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BBC" w:rsidRDefault="00793BAF" w14:paraId="567AB342" w14:textId="35F2B7B3">
      <w:r w:rsidR="5BE61807">
        <w:rPr/>
        <w:t>CARC CODE CO183 “The referring provider is not eligible to refer the service billed”</w:t>
      </w:r>
    </w:p>
    <w:p w:rsidR="5BE61807" w:rsidRDefault="5BE61807" w14:paraId="7C380624" w14:textId="58CFE0C9"/>
    <w:p w:rsidR="5BE61807" w:rsidP="5BE61807" w:rsidRDefault="5BE61807" w14:paraId="7E2C3446" w14:textId="22F5A784">
      <w:pPr>
        <w:spacing w:before="0" w:beforeAutospacing="off" w:after="160" w:afterAutospacing="off" w:line="257" w:lineRule="auto"/>
      </w:pPr>
      <w:r w:rsidRPr="5BE61807" w:rsidR="5BE6180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Next Steps: </w:t>
      </w:r>
    </w:p>
    <w:p w:rsidR="5BE61807" w:rsidP="5BE61807" w:rsidRDefault="5BE61807" w14:paraId="0262631F" w14:textId="723C0EF8">
      <w:pPr>
        <w:spacing w:before="0" w:beforeAutospacing="off" w:after="160" w:afterAutospacing="off" w:line="257" w:lineRule="auto"/>
      </w:pPr>
      <w:r w:rsidRPr="5BE61807" w:rsidR="5BE61807">
        <w:rPr>
          <w:rFonts w:ascii="Aptos" w:hAnsi="Aptos" w:eastAsia="Aptos" w:cs="Aptos"/>
          <w:b w:val="1"/>
          <w:bCs w:val="1"/>
          <w:noProof w:val="0"/>
          <w:sz w:val="22"/>
          <w:szCs w:val="22"/>
          <w:lang w:val="en-US"/>
        </w:rPr>
        <w:t>Handling Denials for this CARC Code:</w:t>
      </w:r>
      <w:r w:rsidRPr="5BE61807" w:rsidR="5BE6180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 </w:t>
      </w:r>
    </w:p>
    <w:p w:rsidR="5BE61807" w:rsidP="5BE61807" w:rsidRDefault="5BE61807" w14:paraId="37CC983A" w14:textId="1893FF9F">
      <w:pPr>
        <w:spacing w:before="0" w:beforeAutospacing="off" w:after="160" w:afterAutospacing="off" w:line="257" w:lineRule="auto"/>
      </w:pPr>
      <w:r w:rsidRPr="5BE61807" w:rsidR="5BE61807">
        <w:rPr>
          <w:rFonts w:ascii="Aptos" w:hAnsi="Aptos" w:eastAsia="Aptos" w:cs="Aptos"/>
          <w:noProof w:val="0"/>
          <w:sz w:val="22"/>
          <w:szCs w:val="22"/>
          <w:lang w:val="en-US"/>
        </w:rPr>
        <w:t xml:space="preserve">Before continuing to workflow Please ensure we are using all available resources to determine the appropriate authorization information. Consider the following scenarios when a claim is denied for lack of authorization: </w:t>
      </w:r>
    </w:p>
    <w:p w:rsidR="5BE61807" w:rsidP="5BE61807" w:rsidRDefault="5BE61807" w14:paraId="61F9803B" w14:textId="4AA1B2FB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BE61807" w:rsidR="5BE61807">
        <w:rPr>
          <w:rFonts w:ascii="Aptos" w:hAnsi="Aptos" w:eastAsia="Aptos" w:cs="Aptos"/>
          <w:noProof w:val="0"/>
          <w:sz w:val="22"/>
          <w:szCs w:val="22"/>
          <w:lang w:val="en-US"/>
        </w:rPr>
        <w:t>Use all available resources (Client system, Payer Portals, Payer Policies, Client SOP’s, Standing Rules, PhyTech Workflows, etc…)</w:t>
      </w:r>
    </w:p>
    <w:p w:rsidR="5BE61807" w:rsidP="5BE61807" w:rsidRDefault="5BE61807" w14:paraId="1E1A5CC5" w14:textId="5BC05894">
      <w:pPr>
        <w:pStyle w:val="ListParagraph"/>
        <w:numPr>
          <w:ilvl w:val="1"/>
          <w:numId w:val="2"/>
        </w:numPr>
        <w:spacing w:before="0" w:beforeAutospacing="off" w:after="0" w:afterAutospacing="off" w:line="257" w:lineRule="auto"/>
        <w:ind w:left="1440" w:right="0" w:hanging="360"/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5BE61807" w:rsidR="5BE61807">
        <w:rPr>
          <w:rFonts w:ascii="Aptos" w:hAnsi="Aptos" w:eastAsia="Aptos" w:cs="Aptos"/>
          <w:noProof w:val="0"/>
          <w:sz w:val="22"/>
          <w:szCs w:val="22"/>
          <w:lang w:val="en-US"/>
        </w:rPr>
        <w:t>Standing Rule Note:  (Check Standing Rules and SOP’s - Do NOT add to NEEDBACK if client already has a standing rule to adjust off and/or adjust to CASH) – Apply the standing rule to your claim.</w:t>
      </w:r>
    </w:p>
    <w:p w:rsidR="5BE61807" w:rsidRDefault="5BE61807" w14:paraId="4BC5BE6B" w14:textId="5A7E0E04"/>
    <w:p w:rsidR="00793BAF" w:rsidRDefault="00793BAF" w14:paraId="756F82E4" w14:textId="13098562">
      <w:r>
        <w:t xml:space="preserve">NPs cannot order testing for certain </w:t>
      </w:r>
      <w:proofErr w:type="gramStart"/>
      <w:r>
        <w:t>CPTs</w:t>
      </w:r>
      <w:proofErr w:type="gramEnd"/>
      <w:r>
        <w:t xml:space="preserve"> and it must be the physician</w:t>
      </w:r>
    </w:p>
    <w:p w:rsidRPr="00793BAF" w:rsidR="00793BAF" w:rsidP="00793BAF" w:rsidRDefault="00793BAF" w14:paraId="55B6DFA6" w14:textId="77777777">
      <w:r w:rsidRPr="00793BAF">
        <w:t>To address the issue with the Medicare claim processing for CARC code CO183, here’s a step-by-step breakdown for the team to follow:</w:t>
      </w:r>
    </w:p>
    <w:p w:rsidRPr="00793BAF" w:rsidR="00793BAF" w:rsidP="00793BAF" w:rsidRDefault="00793BAF" w14:paraId="63AECF46" w14:textId="77777777">
      <w:pPr>
        <w:numPr>
          <w:ilvl w:val="0"/>
          <w:numId w:val="1"/>
        </w:numPr>
      </w:pPr>
      <w:r w:rsidRPr="00793BAF">
        <w:rPr>
          <w:b/>
          <w:bCs/>
        </w:rPr>
        <w:t>Verify Provider Information in Client System:</w:t>
      </w:r>
    </w:p>
    <w:p w:rsidRPr="00793BAF" w:rsidR="00793BAF" w:rsidP="00793BAF" w:rsidRDefault="00793BAF" w14:paraId="4452A6D1" w14:textId="77777777">
      <w:pPr>
        <w:numPr>
          <w:ilvl w:val="1"/>
          <w:numId w:val="1"/>
        </w:numPr>
      </w:pPr>
      <w:r w:rsidRPr="00793BAF">
        <w:rPr>
          <w:b/>
          <w:bCs/>
        </w:rPr>
        <w:t>Action:</w:t>
      </w:r>
      <w:r w:rsidRPr="00793BAF">
        <w:t xml:space="preserve"> Check the provider information in the client's system to ensure the referring provider is entered correctly. This means confirming whether the provider is listed as a nurse practitioner (NP) or another provider.</w:t>
      </w:r>
    </w:p>
    <w:p w:rsidRPr="00793BAF" w:rsidR="00793BAF" w:rsidP="00793BAF" w:rsidRDefault="00793BAF" w14:paraId="31D67977" w14:textId="77777777">
      <w:pPr>
        <w:numPr>
          <w:ilvl w:val="1"/>
          <w:numId w:val="1"/>
        </w:numPr>
      </w:pPr>
      <w:r w:rsidRPr="00793BAF">
        <w:rPr>
          <w:b/>
          <w:bCs/>
        </w:rPr>
        <w:t>Outcome:</w:t>
      </w:r>
    </w:p>
    <w:p w:rsidRPr="00793BAF" w:rsidR="00793BAF" w:rsidP="00793BAF" w:rsidRDefault="00793BAF" w14:paraId="0BFEA665" w14:textId="77777777">
      <w:pPr>
        <w:numPr>
          <w:ilvl w:val="2"/>
          <w:numId w:val="1"/>
        </w:numPr>
      </w:pPr>
      <w:r w:rsidRPr="00793BAF">
        <w:t>If the provider is listed correctly, proceed to step 2.</w:t>
      </w:r>
    </w:p>
    <w:p w:rsidR="00793BAF" w:rsidP="00793BAF" w:rsidRDefault="00793BAF" w14:paraId="43423434" w14:textId="059EB486">
      <w:pPr>
        <w:numPr>
          <w:ilvl w:val="2"/>
          <w:numId w:val="1"/>
        </w:numPr>
      </w:pPr>
      <w:r w:rsidRPr="00793BAF">
        <w:t>If the provider is listed incorrectly, rebill the corrected claim with the correct provider information.</w:t>
      </w:r>
      <w:r>
        <w:t xml:space="preserve">  </w:t>
      </w:r>
    </w:p>
    <w:p w:rsidRPr="00793BAF" w:rsidR="00793BAF" w:rsidP="00793BAF" w:rsidRDefault="00793BAF" w14:paraId="32815F58" w14:textId="5E603E61">
      <w:pPr>
        <w:numPr>
          <w:ilvl w:val="2"/>
          <w:numId w:val="1"/>
        </w:numPr>
      </w:pPr>
      <w:r>
        <w:t xml:space="preserve">Medicare must be billed as a submission code “1” </w:t>
      </w:r>
    </w:p>
    <w:p w:rsidRPr="00793BAF" w:rsidR="00793BAF" w:rsidP="00793BAF" w:rsidRDefault="00793BAF" w14:paraId="5DD97B9E" w14:textId="77777777">
      <w:pPr>
        <w:numPr>
          <w:ilvl w:val="0"/>
          <w:numId w:val="1"/>
        </w:numPr>
      </w:pPr>
      <w:r w:rsidRPr="00793BAF">
        <w:rPr>
          <w:b/>
          <w:bCs/>
        </w:rPr>
        <w:t>Check SOPS for Supervising Physician Billing:</w:t>
      </w:r>
    </w:p>
    <w:p w:rsidRPr="00793BAF" w:rsidR="00793BAF" w:rsidP="00793BAF" w:rsidRDefault="00793BAF" w14:paraId="7B68363C" w14:textId="77777777">
      <w:pPr>
        <w:numPr>
          <w:ilvl w:val="1"/>
          <w:numId w:val="1"/>
        </w:numPr>
      </w:pPr>
      <w:r w:rsidRPr="00793BAF">
        <w:rPr>
          <w:b/>
          <w:bCs/>
        </w:rPr>
        <w:t>Action:</w:t>
      </w:r>
      <w:r w:rsidRPr="00793BAF">
        <w:t xml:space="preserve"> Review the SOPS (Standard Operating Procedures) to determine if Medicare allows billing a supervising physician for the NP in this case.</w:t>
      </w:r>
    </w:p>
    <w:p w:rsidRPr="00793BAF" w:rsidR="00793BAF" w:rsidP="00793BAF" w:rsidRDefault="00793BAF" w14:paraId="67F593D4" w14:textId="77777777">
      <w:pPr>
        <w:numPr>
          <w:ilvl w:val="1"/>
          <w:numId w:val="1"/>
        </w:numPr>
      </w:pPr>
      <w:r w:rsidRPr="00793BAF">
        <w:rPr>
          <w:b/>
          <w:bCs/>
        </w:rPr>
        <w:t>Outcome:</w:t>
      </w:r>
    </w:p>
    <w:p w:rsidR="00793BAF" w:rsidP="00793BAF" w:rsidRDefault="00793BAF" w14:paraId="53352BEB" w14:textId="77777777">
      <w:pPr>
        <w:numPr>
          <w:ilvl w:val="2"/>
          <w:numId w:val="1"/>
        </w:numPr>
      </w:pPr>
      <w:r w:rsidRPr="00793BAF">
        <w:t xml:space="preserve">If the supervising physician can be billed, </w:t>
      </w:r>
      <w:proofErr w:type="gramStart"/>
      <w:r w:rsidRPr="00793BAF">
        <w:t>rebill</w:t>
      </w:r>
      <w:proofErr w:type="gramEnd"/>
      <w:r w:rsidRPr="00793BAF">
        <w:t xml:space="preserve"> the corrected claim with the supervising physician’s details.</w:t>
      </w:r>
    </w:p>
    <w:p w:rsidRPr="00793BAF" w:rsidR="00793BAF" w:rsidP="00793BAF" w:rsidRDefault="00793BAF" w14:paraId="52773ED4" w14:textId="5421719D">
      <w:pPr>
        <w:numPr>
          <w:ilvl w:val="2"/>
          <w:numId w:val="1"/>
        </w:numPr>
      </w:pPr>
      <w:r>
        <w:t xml:space="preserve">Medicare must be billed as a submission code “1” </w:t>
      </w:r>
    </w:p>
    <w:p w:rsidRPr="00793BAF" w:rsidR="00793BAF" w:rsidP="00793BAF" w:rsidRDefault="00793BAF" w14:paraId="39E2B289" w14:textId="77777777">
      <w:pPr>
        <w:numPr>
          <w:ilvl w:val="2"/>
          <w:numId w:val="1"/>
        </w:numPr>
      </w:pPr>
      <w:r w:rsidRPr="00793BAF">
        <w:t>If no supervising physician can be billed per SOPS, move to step 3.</w:t>
      </w:r>
    </w:p>
    <w:p w:rsidRPr="00793BAF" w:rsidR="00793BAF" w:rsidP="00793BAF" w:rsidRDefault="00793BAF" w14:paraId="48E7F548" w14:textId="77777777">
      <w:pPr>
        <w:numPr>
          <w:ilvl w:val="0"/>
          <w:numId w:val="1"/>
        </w:numPr>
      </w:pPr>
      <w:r w:rsidRPr="00793BAF">
        <w:rPr>
          <w:b/>
          <w:bCs/>
        </w:rPr>
        <w:t xml:space="preserve">Client </w:t>
      </w:r>
      <w:proofErr w:type="spellStart"/>
      <w:r w:rsidRPr="00793BAF">
        <w:rPr>
          <w:b/>
          <w:bCs/>
        </w:rPr>
        <w:t>Needback</w:t>
      </w:r>
      <w:proofErr w:type="spellEnd"/>
      <w:r w:rsidRPr="00793BAF">
        <w:rPr>
          <w:b/>
          <w:bCs/>
        </w:rPr>
        <w:t xml:space="preserve"> for Supervising Provider:</w:t>
      </w:r>
    </w:p>
    <w:p w:rsidRPr="00793BAF" w:rsidR="00793BAF" w:rsidP="00793BAF" w:rsidRDefault="00793BAF" w14:paraId="05B997E3" w14:textId="77777777">
      <w:pPr>
        <w:numPr>
          <w:ilvl w:val="1"/>
          <w:numId w:val="1"/>
        </w:numPr>
      </w:pPr>
      <w:r w:rsidRPr="00793BAF">
        <w:rPr>
          <w:b/>
          <w:bCs/>
        </w:rPr>
        <w:t>Action:</w:t>
      </w:r>
      <w:r w:rsidRPr="00793BAF">
        <w:t xml:space="preserve"> If there is no information regarding </w:t>
      </w:r>
      <w:proofErr w:type="gramStart"/>
      <w:r w:rsidRPr="00793BAF">
        <w:t>the supervising</w:t>
      </w:r>
      <w:proofErr w:type="gramEnd"/>
      <w:r w:rsidRPr="00793BAF">
        <w:t xml:space="preserve"> physician, add this request to the client </w:t>
      </w:r>
      <w:proofErr w:type="spellStart"/>
      <w:r w:rsidRPr="00793BAF">
        <w:t>needback</w:t>
      </w:r>
      <w:proofErr w:type="spellEnd"/>
      <w:r w:rsidRPr="00793BAF">
        <w:t>. Ensure that the supervising provider is listed to bill the claim correctly.</w:t>
      </w:r>
    </w:p>
    <w:p w:rsidR="00793BAF" w:rsidP="00793BAF" w:rsidRDefault="00793BAF" w14:paraId="3C0492F1" w14:textId="77777777">
      <w:pPr>
        <w:numPr>
          <w:ilvl w:val="1"/>
          <w:numId w:val="1"/>
        </w:numPr>
      </w:pPr>
      <w:r w:rsidRPr="00793BAF">
        <w:rPr>
          <w:b/>
          <w:bCs/>
        </w:rPr>
        <w:t>Outcome:</w:t>
      </w:r>
      <w:r w:rsidRPr="00793BAF">
        <w:t xml:space="preserve"> This will allow the client to provide the necessary information or correct the claim accordingly.</w:t>
      </w:r>
    </w:p>
    <w:p w:rsidR="00793BAF" w:rsidP="00793BAF" w:rsidRDefault="00793BAF" w14:paraId="397633E7" w14:textId="6793B738">
      <w:pPr>
        <w:numPr>
          <w:ilvl w:val="1"/>
          <w:numId w:val="1"/>
        </w:numPr>
      </w:pPr>
      <w:r>
        <w:rPr>
          <w:b/>
          <w:bCs/>
        </w:rPr>
        <w:t>Next Steps:</w:t>
      </w:r>
      <w:r>
        <w:t xml:space="preserve">  Once Client responds to </w:t>
      </w:r>
      <w:proofErr w:type="spellStart"/>
      <w:r>
        <w:t>needback</w:t>
      </w:r>
      <w:proofErr w:type="spellEnd"/>
      <w:r>
        <w:t>, correct the claim and rebill</w:t>
      </w:r>
    </w:p>
    <w:p w:rsidR="00793BAF" w:rsidP="00B66B1E" w:rsidRDefault="006C60F2" w14:paraId="640C7498" w14:textId="3348F826">
      <w:pPr>
        <w:numPr>
          <w:ilvl w:val="2"/>
          <w:numId w:val="1"/>
        </w:numPr>
      </w:pPr>
      <w:r>
        <w:t xml:space="preserve">Medicare must be billed as a submission code “1” </w:t>
      </w:r>
    </w:p>
    <w:sectPr w:rsidR="00793BA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36cbe5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FE7773"/>
    <w:multiLevelType w:val="multilevel"/>
    <w:tmpl w:val="9182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2">
    <w:abstractNumId w:val="1"/>
  </w:num>
  <w:num w:numId="1" w16cid:durableId="148913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AF"/>
    <w:rsid w:val="000A607D"/>
    <w:rsid w:val="006C60F2"/>
    <w:rsid w:val="00793BAF"/>
    <w:rsid w:val="007B5BBC"/>
    <w:rsid w:val="009E1A30"/>
    <w:rsid w:val="5BE6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C5F4"/>
  <w15:chartTrackingRefBased/>
  <w15:docId w15:val="{1FE293BA-8944-4F08-8E53-26195F95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0F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BE6180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 Patterson</dc:creator>
  <keywords/>
  <dc:description/>
  <lastModifiedBy>JENNIFER PATTERSON</lastModifiedBy>
  <revision>2</revision>
  <dcterms:created xsi:type="dcterms:W3CDTF">2025-03-24T16:50:00.0000000Z</dcterms:created>
  <dcterms:modified xsi:type="dcterms:W3CDTF">2025-06-19T18:22:51.9972203Z</dcterms:modified>
</coreProperties>
</file>