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7FEE" w14:textId="77777777" w:rsidR="00095A83" w:rsidRPr="00095A83" w:rsidRDefault="00095A83" w:rsidP="00095A83">
      <w:r w:rsidRPr="00095A83">
        <w:rPr>
          <w:b/>
          <w:bCs/>
        </w:rPr>
        <w:t>CARC Code 222 – Exceeds Maximum Hours/Days/Units Allowed:</w:t>
      </w:r>
      <w:r w:rsidRPr="00095A83">
        <w:br/>
        <w:t>This denial indicates that the number of units, days, or hours billed exceeds what is allowed under the patient’s benefit plan or per authorization limits. Payers enforce caps on certain services, and exceeding those caps triggers this denial.</w:t>
      </w:r>
    </w:p>
    <w:p w14:paraId="64F97DCA" w14:textId="77777777" w:rsidR="00095A83" w:rsidRPr="00095A83" w:rsidRDefault="00095A83" w:rsidP="00095A83">
      <w:r w:rsidRPr="00095A83">
        <w:rPr>
          <w:b/>
          <w:bCs/>
        </w:rPr>
        <w:t>Next Steps:</w:t>
      </w:r>
      <w:r w:rsidRPr="00095A83">
        <w:br/>
      </w:r>
      <w:r w:rsidRPr="00095A83">
        <w:rPr>
          <w:b/>
          <w:bCs/>
        </w:rPr>
        <w:t>Handling Denials for this CARC Code:</w:t>
      </w:r>
      <w:r w:rsidRPr="00095A83">
        <w:br/>
        <w:t>Before continuing with workflow, review the service limits per payer guidelines or authorization terms to determine if the claim exceeded allowed usage.</w:t>
      </w:r>
    </w:p>
    <w:p w14:paraId="525B8E4A" w14:textId="77777777" w:rsidR="00095A83" w:rsidRPr="00095A83" w:rsidRDefault="00095A83" w:rsidP="00095A83">
      <w:pPr>
        <w:numPr>
          <w:ilvl w:val="0"/>
          <w:numId w:val="1"/>
        </w:numPr>
      </w:pPr>
      <w:r w:rsidRPr="00095A83">
        <w:rPr>
          <w:b/>
          <w:bCs/>
        </w:rPr>
        <w:t>Use all available resources</w:t>
      </w:r>
      <w:r w:rsidRPr="00095A83">
        <w:t xml:space="preserve"> (Client system, Payer Portals, Payer Policies, Client SOPs, Authorization Logs, Standing Rules, </w:t>
      </w:r>
      <w:proofErr w:type="spellStart"/>
      <w:r w:rsidRPr="00095A83">
        <w:t>PhyTech</w:t>
      </w:r>
      <w:proofErr w:type="spellEnd"/>
      <w:r w:rsidRPr="00095A83">
        <w:t xml:space="preserve"> Workflows, etc.)</w:t>
      </w:r>
    </w:p>
    <w:p w14:paraId="1D6E99E8" w14:textId="77777777" w:rsidR="00095A83" w:rsidRPr="00095A83" w:rsidRDefault="00095A83" w:rsidP="00095A83">
      <w:pPr>
        <w:numPr>
          <w:ilvl w:val="1"/>
          <w:numId w:val="1"/>
        </w:numPr>
      </w:pPr>
      <w:r w:rsidRPr="00095A83">
        <w:rPr>
          <w:b/>
          <w:bCs/>
        </w:rPr>
        <w:t>Standing Rule Note:</w:t>
      </w:r>
      <w:r w:rsidRPr="00095A83">
        <w:t xml:space="preserve"> (Check Standing Rules and SOPs – Do NOT add to NEEDBACK if the client already has a standing rule to adjust off and/or adjust to CASH) – Apply the standing rule to your claim.</w:t>
      </w:r>
    </w:p>
    <w:p w14:paraId="371317C6" w14:textId="77777777" w:rsidR="00095A83" w:rsidRPr="00095A83" w:rsidRDefault="00095A83" w:rsidP="00095A83">
      <w:r w:rsidRPr="00095A83">
        <w:rPr>
          <w:b/>
          <w:bCs/>
        </w:rPr>
        <w:t>Next Steps:</w:t>
      </w:r>
    </w:p>
    <w:p w14:paraId="7283CD22" w14:textId="77777777" w:rsidR="00095A83" w:rsidRPr="00095A83" w:rsidRDefault="00095A83" w:rsidP="00095A83">
      <w:pPr>
        <w:numPr>
          <w:ilvl w:val="0"/>
          <w:numId w:val="2"/>
        </w:numPr>
      </w:pPr>
      <w:r w:rsidRPr="00095A83">
        <w:rPr>
          <w:b/>
          <w:bCs/>
        </w:rPr>
        <w:t>Review the claim to identify how many units/</w:t>
      </w:r>
      <w:proofErr w:type="gramStart"/>
      <w:r w:rsidRPr="00095A83">
        <w:rPr>
          <w:b/>
          <w:bCs/>
        </w:rPr>
        <w:t>days</w:t>
      </w:r>
      <w:proofErr w:type="gramEnd"/>
      <w:r w:rsidRPr="00095A83">
        <w:rPr>
          <w:b/>
          <w:bCs/>
        </w:rPr>
        <w:t>/hours were billed.</w:t>
      </w:r>
    </w:p>
    <w:p w14:paraId="4561991F" w14:textId="77777777" w:rsidR="00095A83" w:rsidRPr="00095A83" w:rsidRDefault="00095A83" w:rsidP="00095A83">
      <w:pPr>
        <w:numPr>
          <w:ilvl w:val="0"/>
          <w:numId w:val="2"/>
        </w:numPr>
      </w:pPr>
      <w:r w:rsidRPr="00095A83">
        <w:rPr>
          <w:b/>
          <w:bCs/>
        </w:rPr>
        <w:t>Compare against the authorized or covered limit</w:t>
      </w:r>
      <w:r w:rsidRPr="00095A83">
        <w:t xml:space="preserve"> in the payer system or authorization file.</w:t>
      </w:r>
    </w:p>
    <w:p w14:paraId="4C3C1932" w14:textId="77777777" w:rsidR="00095A83" w:rsidRPr="00095A83" w:rsidRDefault="00095A83" w:rsidP="00095A83">
      <w:pPr>
        <w:numPr>
          <w:ilvl w:val="0"/>
          <w:numId w:val="2"/>
        </w:numPr>
      </w:pPr>
      <w:r w:rsidRPr="00095A83">
        <w:rPr>
          <w:b/>
          <w:bCs/>
        </w:rPr>
        <w:t>If the billed amount exceeded the allowed limit:</w:t>
      </w:r>
    </w:p>
    <w:p w14:paraId="389F7253" w14:textId="77777777" w:rsidR="00095A83" w:rsidRPr="00095A83" w:rsidRDefault="00095A83" w:rsidP="00095A83">
      <w:pPr>
        <w:numPr>
          <w:ilvl w:val="1"/>
          <w:numId w:val="2"/>
        </w:numPr>
      </w:pPr>
      <w:r w:rsidRPr="00095A83">
        <w:t>Adjust the claim to reflect only the allowable amount.</w:t>
      </w:r>
    </w:p>
    <w:p w14:paraId="57F1A7DA" w14:textId="77777777" w:rsidR="00095A83" w:rsidRPr="00095A83" w:rsidRDefault="00095A83" w:rsidP="00095A83">
      <w:pPr>
        <w:numPr>
          <w:ilvl w:val="1"/>
          <w:numId w:val="2"/>
        </w:numPr>
      </w:pPr>
      <w:r w:rsidRPr="00095A83">
        <w:t>Follow client-specific write-off instructions for the excess.</w:t>
      </w:r>
    </w:p>
    <w:p w14:paraId="6CC13DE5" w14:textId="77777777" w:rsidR="00095A83" w:rsidRPr="00095A83" w:rsidRDefault="00095A83" w:rsidP="00095A83">
      <w:pPr>
        <w:numPr>
          <w:ilvl w:val="0"/>
          <w:numId w:val="2"/>
        </w:numPr>
      </w:pPr>
      <w:r w:rsidRPr="00095A83">
        <w:rPr>
          <w:b/>
          <w:bCs/>
        </w:rPr>
        <w:t>If additional units were medically necessary:</w:t>
      </w:r>
    </w:p>
    <w:p w14:paraId="4C706304" w14:textId="77777777" w:rsidR="00095A83" w:rsidRPr="00095A83" w:rsidRDefault="00095A83" w:rsidP="00095A83">
      <w:pPr>
        <w:numPr>
          <w:ilvl w:val="1"/>
          <w:numId w:val="2"/>
        </w:numPr>
      </w:pPr>
      <w:r w:rsidRPr="00095A83">
        <w:t>Check if additional authorization is possible and submit a request or appeal with documentation.</w:t>
      </w:r>
    </w:p>
    <w:p w14:paraId="0E936ECB" w14:textId="77777777" w:rsidR="00095A83" w:rsidRPr="00095A83" w:rsidRDefault="00095A83" w:rsidP="00095A83">
      <w:pPr>
        <w:numPr>
          <w:ilvl w:val="0"/>
          <w:numId w:val="2"/>
        </w:numPr>
      </w:pPr>
      <w:r w:rsidRPr="00095A83">
        <w:rPr>
          <w:b/>
          <w:bCs/>
        </w:rPr>
        <w:t>Document all findings and actions taken</w:t>
      </w:r>
      <w:r w:rsidRPr="00095A83">
        <w:t xml:space="preserve"> in the patient’s account for auditing and future claims reference.</w:t>
      </w:r>
    </w:p>
    <w:p w14:paraId="7DAED62B" w14:textId="77777777" w:rsidR="007B5BBC" w:rsidRDefault="007B5BBC"/>
    <w:sectPr w:rsidR="007B5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70570"/>
    <w:multiLevelType w:val="multilevel"/>
    <w:tmpl w:val="973C3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0443D5"/>
    <w:multiLevelType w:val="multilevel"/>
    <w:tmpl w:val="1A14C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3449780">
    <w:abstractNumId w:val="1"/>
  </w:num>
  <w:num w:numId="2" w16cid:durableId="209007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A83"/>
    <w:rsid w:val="00095A83"/>
    <w:rsid w:val="007B5BBC"/>
    <w:rsid w:val="00B56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F9F1"/>
  <w15:chartTrackingRefBased/>
  <w15:docId w15:val="{204D36AC-47E2-4E5E-829D-B1DAFFC9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A83"/>
    <w:rPr>
      <w:rFonts w:eastAsiaTheme="majorEastAsia" w:cstheme="majorBidi"/>
      <w:color w:val="272727" w:themeColor="text1" w:themeTint="D8"/>
    </w:rPr>
  </w:style>
  <w:style w:type="paragraph" w:styleId="Title">
    <w:name w:val="Title"/>
    <w:basedOn w:val="Normal"/>
    <w:next w:val="Normal"/>
    <w:link w:val="TitleChar"/>
    <w:uiPriority w:val="10"/>
    <w:qFormat/>
    <w:rsid w:val="00095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A83"/>
    <w:pPr>
      <w:spacing w:before="160"/>
      <w:jc w:val="center"/>
    </w:pPr>
    <w:rPr>
      <w:i/>
      <w:iCs/>
      <w:color w:val="404040" w:themeColor="text1" w:themeTint="BF"/>
    </w:rPr>
  </w:style>
  <w:style w:type="character" w:customStyle="1" w:styleId="QuoteChar">
    <w:name w:val="Quote Char"/>
    <w:basedOn w:val="DefaultParagraphFont"/>
    <w:link w:val="Quote"/>
    <w:uiPriority w:val="29"/>
    <w:rsid w:val="00095A83"/>
    <w:rPr>
      <w:i/>
      <w:iCs/>
      <w:color w:val="404040" w:themeColor="text1" w:themeTint="BF"/>
    </w:rPr>
  </w:style>
  <w:style w:type="paragraph" w:styleId="ListParagraph">
    <w:name w:val="List Paragraph"/>
    <w:basedOn w:val="Normal"/>
    <w:uiPriority w:val="34"/>
    <w:qFormat/>
    <w:rsid w:val="00095A83"/>
    <w:pPr>
      <w:ind w:left="720"/>
      <w:contextualSpacing/>
    </w:pPr>
  </w:style>
  <w:style w:type="character" w:styleId="IntenseEmphasis">
    <w:name w:val="Intense Emphasis"/>
    <w:basedOn w:val="DefaultParagraphFont"/>
    <w:uiPriority w:val="21"/>
    <w:qFormat/>
    <w:rsid w:val="00095A83"/>
    <w:rPr>
      <w:i/>
      <w:iCs/>
      <w:color w:val="0F4761" w:themeColor="accent1" w:themeShade="BF"/>
    </w:rPr>
  </w:style>
  <w:style w:type="paragraph" w:styleId="IntenseQuote">
    <w:name w:val="Intense Quote"/>
    <w:basedOn w:val="Normal"/>
    <w:next w:val="Normal"/>
    <w:link w:val="IntenseQuoteChar"/>
    <w:uiPriority w:val="30"/>
    <w:qFormat/>
    <w:rsid w:val="0009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A83"/>
    <w:rPr>
      <w:i/>
      <w:iCs/>
      <w:color w:val="0F4761" w:themeColor="accent1" w:themeShade="BF"/>
    </w:rPr>
  </w:style>
  <w:style w:type="character" w:styleId="IntenseReference">
    <w:name w:val="Intense Reference"/>
    <w:basedOn w:val="DefaultParagraphFont"/>
    <w:uiPriority w:val="32"/>
    <w:qFormat/>
    <w:rsid w:val="00095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24081">
      <w:bodyDiv w:val="1"/>
      <w:marLeft w:val="0"/>
      <w:marRight w:val="0"/>
      <w:marTop w:val="0"/>
      <w:marBottom w:val="0"/>
      <w:divBdr>
        <w:top w:val="none" w:sz="0" w:space="0" w:color="auto"/>
        <w:left w:val="none" w:sz="0" w:space="0" w:color="auto"/>
        <w:bottom w:val="none" w:sz="0" w:space="0" w:color="auto"/>
        <w:right w:val="none" w:sz="0" w:space="0" w:color="auto"/>
      </w:divBdr>
    </w:div>
    <w:div w:id="129132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Jennifer  Patterson</cp:lastModifiedBy>
  <cp:revision>1</cp:revision>
  <dcterms:created xsi:type="dcterms:W3CDTF">2025-06-19T19:45:00Z</dcterms:created>
  <dcterms:modified xsi:type="dcterms:W3CDTF">2025-06-19T19:45:00Z</dcterms:modified>
</cp:coreProperties>
</file>