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BBC" w:rsidRDefault="00A773AA" w14:paraId="47B1842F" w14:textId="46DDCB58">
      <w:r w:rsidR="43E6219D">
        <w:rPr/>
        <w:t>CARC CODE 29 (CO, OA, PI, PR) - The time limit for filing has expired. </w:t>
      </w:r>
    </w:p>
    <w:p w:rsidR="43E6219D" w:rsidRDefault="43E6219D" w14:paraId="5F089F0F" w14:textId="25571847"/>
    <w:p w:rsidR="43E6219D" w:rsidP="43E6219D" w:rsidRDefault="43E6219D" w14:paraId="45EE8F7D" w14:textId="11136033">
      <w:pPr>
        <w:spacing w:before="0" w:beforeAutospacing="off" w:after="160" w:afterAutospacing="off" w:line="257" w:lineRule="auto"/>
      </w:pPr>
      <w:r w:rsidRPr="43E6219D" w:rsidR="43E6219D">
        <w:rPr>
          <w:rFonts w:ascii="Aptos" w:hAnsi="Aptos" w:eastAsia="Aptos" w:cs="Aptos"/>
          <w:noProof w:val="0"/>
          <w:sz w:val="22"/>
          <w:szCs w:val="22"/>
          <w:lang w:val="en-US"/>
        </w:rPr>
        <w:t xml:space="preserve">Next Steps: </w:t>
      </w:r>
    </w:p>
    <w:p w:rsidR="43E6219D" w:rsidP="43E6219D" w:rsidRDefault="43E6219D" w14:paraId="583F106A" w14:textId="0355F8D3">
      <w:pPr>
        <w:spacing w:before="0" w:beforeAutospacing="off" w:after="160" w:afterAutospacing="off" w:line="257" w:lineRule="auto"/>
      </w:pPr>
      <w:r w:rsidRPr="43E6219D" w:rsidR="43E6219D">
        <w:rPr>
          <w:rFonts w:ascii="Aptos" w:hAnsi="Aptos" w:eastAsia="Aptos" w:cs="Aptos"/>
          <w:b w:val="1"/>
          <w:bCs w:val="1"/>
          <w:noProof w:val="0"/>
          <w:sz w:val="22"/>
          <w:szCs w:val="22"/>
          <w:lang w:val="en-US"/>
        </w:rPr>
        <w:t>Handling Denials for this CARC Code:</w:t>
      </w:r>
      <w:r w:rsidRPr="43E6219D" w:rsidR="43E6219D">
        <w:rPr>
          <w:rFonts w:ascii="Aptos" w:hAnsi="Aptos" w:eastAsia="Aptos" w:cs="Aptos"/>
          <w:noProof w:val="0"/>
          <w:sz w:val="22"/>
          <w:szCs w:val="22"/>
          <w:lang w:val="en-US"/>
        </w:rPr>
        <w:t xml:space="preserve"> </w:t>
      </w:r>
    </w:p>
    <w:p w:rsidR="43E6219D" w:rsidP="43E6219D" w:rsidRDefault="43E6219D" w14:paraId="0449060D" w14:textId="59C15667">
      <w:pPr>
        <w:spacing w:before="0" w:beforeAutospacing="off" w:after="160" w:afterAutospacing="off" w:line="257" w:lineRule="auto"/>
      </w:pPr>
      <w:r w:rsidRPr="43E6219D" w:rsidR="43E6219D">
        <w:rPr>
          <w:rFonts w:ascii="Aptos" w:hAnsi="Aptos" w:eastAsia="Aptos" w:cs="Aptos"/>
          <w:noProof w:val="0"/>
          <w:sz w:val="22"/>
          <w:szCs w:val="22"/>
          <w:lang w:val="en-US"/>
        </w:rPr>
        <w:t xml:space="preserve">Before continuing to workflow Please ensure we are using all available resources to determine the appropriate authorization information. Consider the following scenarios when a claim is denied for lack of authorization: </w:t>
      </w:r>
    </w:p>
    <w:p w:rsidR="43E6219D" w:rsidP="43E6219D" w:rsidRDefault="43E6219D" w14:paraId="78A02A58" w14:textId="4C0C6117">
      <w:pPr>
        <w:pStyle w:val="ListParagraph"/>
        <w:numPr>
          <w:ilvl w:val="0"/>
          <w:numId w:val="2"/>
        </w:numPr>
        <w:spacing w:before="0" w:beforeAutospacing="off" w:after="0" w:afterAutospacing="off" w:line="257" w:lineRule="auto"/>
        <w:ind w:left="720" w:right="0" w:hanging="360"/>
        <w:rPr>
          <w:rFonts w:ascii="Aptos" w:hAnsi="Aptos" w:eastAsia="Aptos" w:cs="Aptos"/>
          <w:noProof w:val="0"/>
          <w:sz w:val="22"/>
          <w:szCs w:val="22"/>
          <w:lang w:val="en-US"/>
        </w:rPr>
      </w:pPr>
      <w:r w:rsidRPr="43E6219D" w:rsidR="43E6219D">
        <w:rPr>
          <w:rFonts w:ascii="Aptos" w:hAnsi="Aptos" w:eastAsia="Aptos" w:cs="Aptos"/>
          <w:noProof w:val="0"/>
          <w:sz w:val="22"/>
          <w:szCs w:val="22"/>
          <w:lang w:val="en-US"/>
        </w:rPr>
        <w:t>Use all available resources (Client system, Payer Portals, Payer Policies, Client SOP’s, Standing Rules, PhyTech Workflows, etc…)</w:t>
      </w:r>
    </w:p>
    <w:p w:rsidR="43E6219D" w:rsidP="43E6219D" w:rsidRDefault="43E6219D" w14:paraId="3CE63726" w14:textId="22B53E3A">
      <w:pPr>
        <w:pStyle w:val="ListParagraph"/>
        <w:numPr>
          <w:ilvl w:val="1"/>
          <w:numId w:val="2"/>
        </w:numPr>
        <w:spacing w:before="0" w:beforeAutospacing="off" w:after="0" w:afterAutospacing="off" w:line="257" w:lineRule="auto"/>
        <w:ind w:left="1440" w:right="0" w:hanging="360"/>
        <w:rPr>
          <w:rFonts w:ascii="Aptos" w:hAnsi="Aptos" w:eastAsia="Aptos" w:cs="Aptos"/>
          <w:noProof w:val="0"/>
          <w:sz w:val="22"/>
          <w:szCs w:val="22"/>
          <w:lang w:val="en-US"/>
        </w:rPr>
      </w:pPr>
      <w:r w:rsidRPr="43E6219D" w:rsidR="43E6219D">
        <w:rPr>
          <w:rFonts w:ascii="Aptos" w:hAnsi="Aptos" w:eastAsia="Aptos" w:cs="Aptos"/>
          <w:noProof w:val="0"/>
          <w:sz w:val="22"/>
          <w:szCs w:val="22"/>
          <w:lang w:val="en-US"/>
        </w:rPr>
        <w:t>Standing Rule Note:  (Check Standing Rules and SOP’s - Do NOT add to NEEDBACK if client already has a standing rule to adjust off and/or adjust to CASH) – Apply the standing rule to your claim.</w:t>
      </w:r>
    </w:p>
    <w:p w:rsidR="43E6219D" w:rsidRDefault="43E6219D" w14:paraId="474BC932" w14:textId="442CD273"/>
    <w:p w:rsidR="00A773AA" w:rsidRDefault="00A773AA" w14:paraId="2CEBD5BD" w14:textId="77777777"/>
    <w:p w:rsidR="00A773AA" w:rsidRDefault="00A773AA" w14:paraId="5E620334" w14:textId="254DC497">
      <w:r>
        <w:t xml:space="preserve">Next steps: </w:t>
      </w:r>
    </w:p>
    <w:p w:rsidR="00A773AA" w:rsidP="00A773AA" w:rsidRDefault="00A773AA" w14:paraId="2A73D9A4" w14:textId="58B178D2">
      <w:pPr>
        <w:pStyle w:val="ListParagraph"/>
        <w:numPr>
          <w:ilvl w:val="0"/>
          <w:numId w:val="1"/>
        </w:numPr>
      </w:pPr>
      <w:r>
        <w:t xml:space="preserve">Review to see when the first claim was filed (regardless of what payer it was filed </w:t>
      </w:r>
      <w:proofErr w:type="gramStart"/>
      <w:r>
        <w:t>to</w:t>
      </w:r>
      <w:proofErr w:type="gramEnd"/>
      <w:r>
        <w:t xml:space="preserve">) </w:t>
      </w:r>
    </w:p>
    <w:p w:rsidRPr="00C52016" w:rsidR="00C52016" w:rsidP="00C52016" w:rsidRDefault="00C52016" w14:paraId="740765B3" w14:textId="2197CD81">
      <w:pPr>
        <w:pStyle w:val="ListParagraph"/>
        <w:numPr>
          <w:ilvl w:val="1"/>
          <w:numId w:val="1"/>
        </w:numPr>
      </w:pPr>
      <w:r w:rsidRPr="00C52016">
        <w:rPr>
          <w:sz w:val="20"/>
          <w:szCs w:val="20"/>
        </w:rPr>
        <w:t>For example, if the claim was initially billed to UHC and later it was discovered that the patient had different insurance, but the corrected claim was not filed timely—our responsibility was still fulfilled, as the original claim was submitted to UHC in a timely and appropriate manner.</w:t>
      </w:r>
      <w:r>
        <w:rPr>
          <w:sz w:val="20"/>
          <w:szCs w:val="20"/>
        </w:rPr>
        <w:t xml:space="preserve">  We would use that to show our </w:t>
      </w:r>
      <w:proofErr w:type="gramStart"/>
      <w:r>
        <w:rPr>
          <w:sz w:val="20"/>
          <w:szCs w:val="20"/>
        </w:rPr>
        <w:t>fulfillment</w:t>
      </w:r>
      <w:proofErr w:type="gramEnd"/>
      <w:r>
        <w:rPr>
          <w:sz w:val="20"/>
          <w:szCs w:val="20"/>
        </w:rPr>
        <w:t xml:space="preserve"> in our </w:t>
      </w:r>
      <w:proofErr w:type="gramStart"/>
      <w:r>
        <w:rPr>
          <w:sz w:val="20"/>
          <w:szCs w:val="20"/>
        </w:rPr>
        <w:t>appeal letter</w:t>
      </w:r>
      <w:proofErr w:type="gramEnd"/>
      <w:r>
        <w:rPr>
          <w:sz w:val="20"/>
          <w:szCs w:val="20"/>
        </w:rPr>
        <w:t xml:space="preserve">. </w:t>
      </w:r>
    </w:p>
    <w:p w:rsidR="00A773AA" w:rsidP="00C52016" w:rsidRDefault="00A773AA" w14:paraId="3F1307FD" w14:textId="06EE6919">
      <w:pPr>
        <w:pStyle w:val="ListParagraph"/>
        <w:numPr>
          <w:ilvl w:val="0"/>
          <w:numId w:val="1"/>
        </w:numPr>
      </w:pPr>
      <w:r>
        <w:t xml:space="preserve">Review payer policies for timely filing – Use </w:t>
      </w:r>
      <w:proofErr w:type="gramStart"/>
      <w:r>
        <w:t>google</w:t>
      </w:r>
      <w:proofErr w:type="gramEnd"/>
      <w:r>
        <w:t xml:space="preserve"> to look up payer + timely filing or this as a general reference</w:t>
      </w:r>
      <w:r w:rsidR="00C52016">
        <w:t xml:space="preserve">. </w:t>
      </w:r>
      <w:hyperlink w:history="1" r:id="rId5">
        <w:r w:rsidRPr="007F7A3E" w:rsidR="00C52016">
          <w:rPr>
            <w:rStyle w:val="Hyperlink"/>
          </w:rPr>
          <w:t>https://phytechsolutions.box.com/s/cdqrx24dwq9bgy0s66s9lxqrmgphulm6</w:t>
        </w:r>
      </w:hyperlink>
      <w:r>
        <w:t xml:space="preserve"> </w:t>
      </w:r>
    </w:p>
    <w:p w:rsidR="00A773AA" w:rsidP="00A773AA" w:rsidRDefault="00A773AA" w14:paraId="2AF41667" w14:textId="5947C317">
      <w:pPr>
        <w:pStyle w:val="ListParagraph"/>
        <w:numPr>
          <w:ilvl w:val="0"/>
          <w:numId w:val="1"/>
        </w:numPr>
      </w:pPr>
      <w:r>
        <w:t xml:space="preserve">Was the original claim </w:t>
      </w:r>
      <w:proofErr w:type="gramStart"/>
      <w:r>
        <w:t>billed</w:t>
      </w:r>
      <w:proofErr w:type="gramEnd"/>
      <w:r>
        <w:t xml:space="preserve"> filed timely according to the guidelines of the payer that denied the claim?</w:t>
      </w:r>
    </w:p>
    <w:p w:rsidR="00A773AA" w:rsidP="00A773AA" w:rsidRDefault="00A773AA" w14:paraId="70121EBE" w14:textId="42DD5FDF">
      <w:pPr>
        <w:pStyle w:val="ListParagraph"/>
        <w:numPr>
          <w:ilvl w:val="1"/>
          <w:numId w:val="1"/>
        </w:numPr>
      </w:pPr>
      <w:r>
        <w:t>Yes – Appeal</w:t>
      </w:r>
    </w:p>
    <w:p w:rsidR="00A773AA" w:rsidP="00A773AA" w:rsidRDefault="00A773AA" w14:paraId="7630B8A6" w14:textId="3962E404">
      <w:pPr>
        <w:pStyle w:val="ListParagraph"/>
        <w:numPr>
          <w:ilvl w:val="2"/>
          <w:numId w:val="1"/>
        </w:numPr>
      </w:pPr>
      <w:r>
        <w:t>If different insurance than originally billed claim – use POTF WINS letter</w:t>
      </w:r>
    </w:p>
    <w:p w:rsidR="00A773AA" w:rsidP="00A773AA" w:rsidRDefault="00A773AA" w14:paraId="1A5C418D" w14:textId="781A7631">
      <w:pPr>
        <w:pStyle w:val="ListParagraph"/>
        <w:numPr>
          <w:ilvl w:val="2"/>
          <w:numId w:val="1"/>
        </w:numPr>
      </w:pPr>
      <w:r>
        <w:t xml:space="preserve">If same insurance user POTF letter (same letter – remove other insurance paragraph) </w:t>
      </w:r>
    </w:p>
    <w:p w:rsidR="00A773AA" w:rsidP="00A773AA" w:rsidRDefault="00A773AA" w14:paraId="1D941C9B" w14:textId="74759C40">
      <w:pPr>
        <w:pStyle w:val="ListParagraph"/>
        <w:numPr>
          <w:ilvl w:val="1"/>
          <w:numId w:val="1"/>
        </w:numPr>
      </w:pPr>
      <w:r>
        <w:t xml:space="preserve">No </w:t>
      </w:r>
      <w:r w:rsidR="00C52016">
        <w:t>– submit for adjustment</w:t>
      </w:r>
    </w:p>
    <w:p w:rsidR="00C52016" w:rsidP="00C52016" w:rsidRDefault="00C52016" w14:paraId="21805E36" w14:textId="3651999F">
      <w:r>
        <w:t xml:space="preserve">Insurance Issue Visio </w:t>
      </w:r>
      <w:hyperlink w:history="1" r:id="rId6">
        <w:r w:rsidRPr="007F7A3E">
          <w:rPr>
            <w:rStyle w:val="Hyperlink"/>
          </w:rPr>
          <w:t>https://phytechsolutions.box.com/s/jxzqu84jnlw380ht4qfihr6bs3c4np0t</w:t>
        </w:r>
      </w:hyperlink>
      <w:r>
        <w:t xml:space="preserve"> </w:t>
      </w:r>
    </w:p>
    <w:sectPr w:rsidR="00C52016" w:rsidSect="00C5201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3cbbd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4FE137B"/>
    <w:multiLevelType w:val="hybridMultilevel"/>
    <w:tmpl w:val="76923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16cid:durableId="29618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AA"/>
    <w:rsid w:val="007B5BBC"/>
    <w:rsid w:val="00A773AA"/>
    <w:rsid w:val="00B56021"/>
    <w:rsid w:val="00C52016"/>
    <w:rsid w:val="098E5194"/>
    <w:rsid w:val="43E6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0509"/>
  <w15:chartTrackingRefBased/>
  <w15:docId w15:val="{D0AE0C70-CBB8-4F02-BFD3-31F85088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73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A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73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73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73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73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73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73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73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73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73AA"/>
    <w:rPr>
      <w:rFonts w:eastAsiaTheme="majorEastAsia" w:cstheme="majorBidi"/>
      <w:color w:val="272727" w:themeColor="text1" w:themeTint="D8"/>
    </w:rPr>
  </w:style>
  <w:style w:type="paragraph" w:styleId="Title">
    <w:name w:val="Title"/>
    <w:basedOn w:val="Normal"/>
    <w:next w:val="Normal"/>
    <w:link w:val="TitleChar"/>
    <w:uiPriority w:val="10"/>
    <w:qFormat/>
    <w:rsid w:val="00A773A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73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73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7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AA"/>
    <w:pPr>
      <w:spacing w:before="160"/>
      <w:jc w:val="center"/>
    </w:pPr>
    <w:rPr>
      <w:i/>
      <w:iCs/>
      <w:color w:val="404040" w:themeColor="text1" w:themeTint="BF"/>
    </w:rPr>
  </w:style>
  <w:style w:type="character" w:styleId="QuoteChar" w:customStyle="1">
    <w:name w:val="Quote Char"/>
    <w:basedOn w:val="DefaultParagraphFont"/>
    <w:link w:val="Quote"/>
    <w:uiPriority w:val="29"/>
    <w:rsid w:val="00A773AA"/>
    <w:rPr>
      <w:i/>
      <w:iCs/>
      <w:color w:val="404040" w:themeColor="text1" w:themeTint="BF"/>
    </w:rPr>
  </w:style>
  <w:style w:type="paragraph" w:styleId="ListParagraph">
    <w:name w:val="List Paragraph"/>
    <w:basedOn w:val="Normal"/>
    <w:uiPriority w:val="34"/>
    <w:qFormat/>
    <w:rsid w:val="00A773AA"/>
    <w:pPr>
      <w:ind w:left="720"/>
      <w:contextualSpacing/>
    </w:pPr>
  </w:style>
  <w:style w:type="character" w:styleId="IntenseEmphasis">
    <w:name w:val="Intense Emphasis"/>
    <w:basedOn w:val="DefaultParagraphFont"/>
    <w:uiPriority w:val="21"/>
    <w:qFormat/>
    <w:rsid w:val="00A773AA"/>
    <w:rPr>
      <w:i/>
      <w:iCs/>
      <w:color w:val="0F4761" w:themeColor="accent1" w:themeShade="BF"/>
    </w:rPr>
  </w:style>
  <w:style w:type="paragraph" w:styleId="IntenseQuote">
    <w:name w:val="Intense Quote"/>
    <w:basedOn w:val="Normal"/>
    <w:next w:val="Normal"/>
    <w:link w:val="IntenseQuoteChar"/>
    <w:uiPriority w:val="30"/>
    <w:qFormat/>
    <w:rsid w:val="00A773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73AA"/>
    <w:rPr>
      <w:i/>
      <w:iCs/>
      <w:color w:val="0F4761" w:themeColor="accent1" w:themeShade="BF"/>
    </w:rPr>
  </w:style>
  <w:style w:type="character" w:styleId="IntenseReference">
    <w:name w:val="Intense Reference"/>
    <w:basedOn w:val="DefaultParagraphFont"/>
    <w:uiPriority w:val="32"/>
    <w:qFormat/>
    <w:rsid w:val="00A773AA"/>
    <w:rPr>
      <w:b/>
      <w:bCs/>
      <w:smallCaps/>
      <w:color w:val="0F4761" w:themeColor="accent1" w:themeShade="BF"/>
      <w:spacing w:val="5"/>
    </w:rPr>
  </w:style>
  <w:style w:type="character" w:styleId="Hyperlink">
    <w:name w:val="Hyperlink"/>
    <w:basedOn w:val="DefaultParagraphFont"/>
    <w:uiPriority w:val="99"/>
    <w:unhideWhenUsed/>
    <w:rsid w:val="00A773AA"/>
    <w:rPr>
      <w:color w:val="467886" w:themeColor="hyperlink"/>
      <w:u w:val="single"/>
    </w:rPr>
  </w:style>
  <w:style w:type="character" w:styleId="UnresolvedMention">
    <w:name w:val="Unresolved Mention"/>
    <w:basedOn w:val="DefaultParagraphFont"/>
    <w:uiPriority w:val="99"/>
    <w:semiHidden/>
    <w:unhideWhenUsed/>
    <w:rsid w:val="00A7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phytechsolutions.box.com/s/jxzqu84jnlw380ht4qfihr6bs3c4np0t" TargetMode="External" Id="rId6" /><Relationship Type="http://schemas.openxmlformats.org/officeDocument/2006/relationships/hyperlink" Target="https://phytechsolutions.box.com/s/cdqrx24dwq9bgy0s66s9lxqrmgphulm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Patterson</dc:creator>
  <keywords/>
  <dc:description/>
  <lastModifiedBy>JENNIFER PATTERSON</lastModifiedBy>
  <revision>3</revision>
  <dcterms:created xsi:type="dcterms:W3CDTF">2025-06-05T19:21:00.0000000Z</dcterms:created>
  <dcterms:modified xsi:type="dcterms:W3CDTF">2025-06-19T18:38:33.5948360Z</dcterms:modified>
</coreProperties>
</file>