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427C" w:rsidR="0093427C" w:rsidP="0093427C" w:rsidRDefault="0093427C" w14:paraId="05EF5066" w14:textId="77777777">
      <w:r w:rsidRPr="0093427C">
        <w:rPr>
          <w:b/>
          <w:bCs/>
        </w:rPr>
        <w:t>CARC Code 104 – Claim Not Covered by This Subscriber/Member:</w:t>
      </w:r>
      <w:r w:rsidRPr="0093427C">
        <w:br/>
      </w:r>
      <w:r w:rsidRPr="0093427C">
        <w:t xml:space="preserve">This denial means the services billed are not covered under the patient’s current insurance plan, often due to termination of coverage, incorrect insurance </w:t>
      </w:r>
      <w:proofErr w:type="gramStart"/>
      <w:r w:rsidRPr="0093427C">
        <w:t>billed, or</w:t>
      </w:r>
      <w:proofErr w:type="gramEnd"/>
      <w:r w:rsidRPr="0093427C">
        <w:t xml:space="preserve"> benefits not applying to the services rendered.</w:t>
      </w:r>
    </w:p>
    <w:p w:rsidRPr="0093427C" w:rsidR="0093427C" w:rsidP="0093427C" w:rsidRDefault="0093427C" w14:paraId="48EC0E7A" w14:textId="77777777">
      <w:r w:rsidRPr="0093427C">
        <w:rPr>
          <w:b/>
          <w:bCs/>
        </w:rPr>
        <w:t>Next Steps:</w:t>
      </w:r>
      <w:r w:rsidRPr="0093427C">
        <w:br/>
      </w:r>
      <w:r w:rsidRPr="0093427C">
        <w:rPr>
          <w:b/>
          <w:bCs/>
        </w:rPr>
        <w:t>Handling Denials for this CARC Code:</w:t>
      </w:r>
      <w:r w:rsidRPr="0093427C">
        <w:br/>
      </w:r>
      <w:r w:rsidRPr="0093427C">
        <w:t>Before continuing to workflow, please ensure we are using all available resources to verify the patient’s insurance eligibility and coverage. Consider the following when handling claims denied for this reason:</w:t>
      </w:r>
    </w:p>
    <w:p w:rsidRPr="0093427C" w:rsidR="0093427C" w:rsidP="0093427C" w:rsidRDefault="0093427C" w14:paraId="22F44BB8" w14:textId="77777777">
      <w:pPr>
        <w:numPr>
          <w:ilvl w:val="0"/>
          <w:numId w:val="1"/>
        </w:numPr>
      </w:pPr>
      <w:r w:rsidRPr="0093427C">
        <w:rPr>
          <w:b/>
          <w:bCs/>
        </w:rPr>
        <w:t>Use all available resources</w:t>
      </w:r>
      <w:r w:rsidRPr="0093427C">
        <w:t xml:space="preserve"> (Client system, Payer Portals, Payer Policies, Client SOPs, Standing Rules, </w:t>
      </w:r>
      <w:proofErr w:type="spellStart"/>
      <w:r w:rsidRPr="0093427C">
        <w:t>PhyTech</w:t>
      </w:r>
      <w:proofErr w:type="spellEnd"/>
      <w:r w:rsidRPr="0093427C">
        <w:t xml:space="preserve"> Workflows, etc.)</w:t>
      </w:r>
    </w:p>
    <w:p w:rsidRPr="0093427C" w:rsidR="0093427C" w:rsidP="0093427C" w:rsidRDefault="0093427C" w14:paraId="11098CD1" w14:textId="77777777">
      <w:pPr>
        <w:numPr>
          <w:ilvl w:val="1"/>
          <w:numId w:val="1"/>
        </w:numPr>
      </w:pPr>
      <w:r w:rsidRPr="0093427C">
        <w:rPr>
          <w:b/>
          <w:bCs/>
        </w:rPr>
        <w:t>Standing Rule Note:</w:t>
      </w:r>
      <w:r w:rsidRPr="0093427C">
        <w:t xml:space="preserve"> (Check Standing Rules and SOPs – Do NOT add to NEEDBACK if the client already has a standing rule to adjust off and/or adjust to CASH) – Apply the standing rule to your claim.</w:t>
      </w:r>
    </w:p>
    <w:p w:rsidRPr="0093427C" w:rsidR="0093427C" w:rsidP="0093427C" w:rsidRDefault="0093427C" w14:paraId="366BDF87" w14:textId="77777777">
      <w:r w:rsidRPr="0093427C">
        <w:rPr>
          <w:b/>
          <w:bCs/>
        </w:rPr>
        <w:t>Next Steps:</w:t>
      </w:r>
    </w:p>
    <w:p w:rsidRPr="0093427C" w:rsidR="0093427C" w:rsidP="0093427C" w:rsidRDefault="0093427C" w14:paraId="636B2152" w14:textId="77777777">
      <w:pPr>
        <w:numPr>
          <w:ilvl w:val="0"/>
          <w:numId w:val="2"/>
        </w:numPr>
      </w:pPr>
      <w:r w:rsidRPr="0093427C">
        <w:rPr>
          <w:b/>
          <w:bCs/>
        </w:rPr>
        <w:t>Verify the patient’s insurance eligibility</w:t>
      </w:r>
      <w:r w:rsidRPr="0093427C">
        <w:t xml:space="preserve"> for the date of service using the payer portal or clearinghouse tools.</w:t>
      </w:r>
    </w:p>
    <w:p w:rsidRPr="0093427C" w:rsidR="0093427C" w:rsidP="0093427C" w:rsidRDefault="0093427C" w14:paraId="1FEA3A7B" w14:textId="77777777">
      <w:pPr>
        <w:numPr>
          <w:ilvl w:val="0"/>
          <w:numId w:val="2"/>
        </w:numPr>
      </w:pPr>
      <w:r w:rsidRPr="0093427C">
        <w:rPr>
          <w:b/>
          <w:bCs/>
        </w:rPr>
        <w:t>Check for common issues:</w:t>
      </w:r>
    </w:p>
    <w:p w:rsidRPr="0093427C" w:rsidR="0093427C" w:rsidP="0093427C" w:rsidRDefault="0093427C" w14:paraId="77D2458A" w14:textId="77777777">
      <w:pPr>
        <w:numPr>
          <w:ilvl w:val="1"/>
          <w:numId w:val="2"/>
        </w:numPr>
      </w:pPr>
      <w:r w:rsidRPr="0093427C">
        <w:t>Was the claim sent to the correct payer?</w:t>
      </w:r>
    </w:p>
    <w:p w:rsidRPr="0093427C" w:rsidR="0093427C" w:rsidP="0093427C" w:rsidRDefault="0093427C" w14:paraId="58C2BC90" w14:textId="77777777">
      <w:pPr>
        <w:numPr>
          <w:ilvl w:val="1"/>
          <w:numId w:val="2"/>
        </w:numPr>
      </w:pPr>
      <w:r w:rsidRPr="0093427C">
        <w:t>Was the policy active on the date of service?</w:t>
      </w:r>
    </w:p>
    <w:p w:rsidRPr="0093427C" w:rsidR="0093427C" w:rsidP="0093427C" w:rsidRDefault="0093427C" w14:paraId="41C8BCD9" w14:textId="77777777">
      <w:pPr>
        <w:numPr>
          <w:ilvl w:val="1"/>
          <w:numId w:val="2"/>
        </w:numPr>
      </w:pPr>
      <w:r w:rsidRPr="0093427C">
        <w:t>Do the billed services fall under covered benefits?</w:t>
      </w:r>
    </w:p>
    <w:p w:rsidRPr="0093427C" w:rsidR="0093427C" w:rsidP="0093427C" w:rsidRDefault="0093427C" w14:paraId="4D01B72F" w14:textId="77777777">
      <w:pPr>
        <w:numPr>
          <w:ilvl w:val="0"/>
          <w:numId w:val="2"/>
        </w:numPr>
      </w:pPr>
      <w:r w:rsidRPr="0093427C">
        <w:rPr>
          <w:b/>
          <w:bCs/>
        </w:rPr>
        <w:t>If coverage was valid and the claim was billed correctly:</w:t>
      </w:r>
    </w:p>
    <w:p w:rsidRPr="0093427C" w:rsidR="0093427C" w:rsidP="0093427C" w:rsidRDefault="0093427C" w14:paraId="55DD648F" w14:textId="77777777">
      <w:pPr>
        <w:numPr>
          <w:ilvl w:val="1"/>
          <w:numId w:val="2"/>
        </w:numPr>
      </w:pPr>
      <w:r w:rsidRPr="0093427C">
        <w:t>Contact the payer for clarification or submit an appeal with supporting documentation.</w:t>
      </w:r>
    </w:p>
    <w:p w:rsidRPr="0093427C" w:rsidR="0093427C" w:rsidP="0093427C" w:rsidRDefault="0093427C" w14:paraId="29679DAA" w14:textId="77777777">
      <w:pPr>
        <w:numPr>
          <w:ilvl w:val="0"/>
          <w:numId w:val="2"/>
        </w:numPr>
      </w:pPr>
      <w:r w:rsidRPr="0093427C">
        <w:rPr>
          <w:b/>
          <w:bCs/>
        </w:rPr>
        <w:t>If insurance was invalid or incorrect:</w:t>
      </w:r>
    </w:p>
    <w:p w:rsidRPr="0093427C" w:rsidR="0093427C" w:rsidP="0093427C" w:rsidRDefault="0093427C" w14:paraId="071842D3" w14:textId="77777777">
      <w:pPr>
        <w:numPr>
          <w:ilvl w:val="1"/>
          <w:numId w:val="2"/>
        </w:numPr>
      </w:pPr>
      <w:r w:rsidRPr="0093427C">
        <w:t>Update the insurance information and rebill, or</w:t>
      </w:r>
    </w:p>
    <w:p w:rsidRPr="0093427C" w:rsidR="0093427C" w:rsidP="0093427C" w:rsidRDefault="0093427C" w14:paraId="48C857BE" w14:textId="3B7DA050">
      <w:pPr>
        <w:numPr>
          <w:ilvl w:val="1"/>
          <w:numId w:val="2"/>
        </w:numPr>
        <w:rPr/>
      </w:pPr>
      <w:r w:rsidR="764AAC3E">
        <w:rPr/>
        <w:t>Follow client instructions (</w:t>
      </w:r>
      <w:r w:rsidR="764AAC3E">
        <w:rPr/>
        <w:t>Needback</w:t>
      </w:r>
      <w:r w:rsidR="764AAC3E">
        <w:rPr/>
        <w:t xml:space="preserve"> Process)  for denial resolution (e.g., adjust off or bill patient or other insurance).</w:t>
      </w:r>
    </w:p>
    <w:p w:rsidRPr="0093427C" w:rsidR="0093427C" w:rsidP="0093427C" w:rsidRDefault="0093427C" w14:paraId="48DAEB9D" w14:textId="77777777">
      <w:pPr>
        <w:numPr>
          <w:ilvl w:val="0"/>
          <w:numId w:val="2"/>
        </w:numPr>
      </w:pPr>
      <w:r w:rsidRPr="0093427C">
        <w:rPr>
          <w:b/>
          <w:bCs/>
        </w:rPr>
        <w:t>Document all actions and updates</w:t>
      </w:r>
      <w:r w:rsidRPr="0093427C">
        <w:t xml:space="preserve"> in the patient’s account for transparency and auditing.</w:t>
      </w:r>
    </w:p>
    <w:p w:rsidR="007B5BBC" w:rsidRDefault="007B5BBC" w14:paraId="5FF4BFCB" w14:textId="77777777"/>
    <w:sectPr w:rsidR="007B5B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45441"/>
    <w:multiLevelType w:val="multilevel"/>
    <w:tmpl w:val="2DBCC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5676EC"/>
    <w:multiLevelType w:val="multilevel"/>
    <w:tmpl w:val="103C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9117251">
    <w:abstractNumId w:val="1"/>
  </w:num>
  <w:num w:numId="2" w16cid:durableId="170964570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7C"/>
    <w:rsid w:val="007B5BBC"/>
    <w:rsid w:val="0093427C"/>
    <w:rsid w:val="00B56021"/>
    <w:rsid w:val="764AA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6901E"/>
  <w15:chartTrackingRefBased/>
  <w15:docId w15:val="{6ADACFDB-4D50-41C2-84D6-B35CD81F08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27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27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3427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3427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3427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3427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3427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3427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3427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3427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34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27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3427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34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27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34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27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34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2</revision>
  <dcterms:created xsi:type="dcterms:W3CDTF">2025-06-19T19:22:00.0000000Z</dcterms:created>
  <dcterms:modified xsi:type="dcterms:W3CDTF">2025-06-20T14:24:57.0800434Z</dcterms:modified>
</coreProperties>
</file>