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C3E3" w14:textId="77777777" w:rsidR="00BC1A5F" w:rsidRPr="00BC1A5F" w:rsidRDefault="00BC1A5F" w:rsidP="00BC1A5F">
      <w:r w:rsidRPr="00BC1A5F">
        <w:rPr>
          <w:b/>
          <w:bCs/>
        </w:rPr>
        <w:t>CARC Code 345 – Date Range for Service Does Not Align with Units Billed:</w:t>
      </w:r>
      <w:r w:rsidRPr="00BC1A5F">
        <w:br/>
        <w:t>This denial means the date range submitted for the service does not match the number of units billed. The payer adjusted the payment because the units billed are inconsistent with the service dates reported.</w:t>
      </w:r>
    </w:p>
    <w:p w14:paraId="7612B1C7" w14:textId="77777777" w:rsidR="00BC1A5F" w:rsidRPr="00BC1A5F" w:rsidRDefault="00BC1A5F" w:rsidP="00BC1A5F">
      <w:r w:rsidRPr="00BC1A5F">
        <w:rPr>
          <w:b/>
          <w:bCs/>
        </w:rPr>
        <w:t>Next Steps:</w:t>
      </w:r>
      <w:r w:rsidRPr="00BC1A5F">
        <w:br/>
      </w:r>
      <w:r w:rsidRPr="00BC1A5F">
        <w:rPr>
          <w:b/>
          <w:bCs/>
        </w:rPr>
        <w:t>Handling Denials for this CARC Code:</w:t>
      </w:r>
      <w:r w:rsidRPr="00BC1A5F">
        <w:br/>
        <w:t>Before continuing with workflow, verify the service dates and units billed to ensure they correctly reflect the patient’s treatment.</w:t>
      </w:r>
    </w:p>
    <w:p w14:paraId="463B2916" w14:textId="77777777" w:rsidR="00BC1A5F" w:rsidRPr="00BC1A5F" w:rsidRDefault="00BC1A5F" w:rsidP="00BC1A5F">
      <w:pPr>
        <w:numPr>
          <w:ilvl w:val="0"/>
          <w:numId w:val="1"/>
        </w:numPr>
      </w:pPr>
      <w:r w:rsidRPr="00BC1A5F">
        <w:rPr>
          <w:b/>
          <w:bCs/>
        </w:rPr>
        <w:t>Use all available resources</w:t>
      </w:r>
      <w:r w:rsidRPr="00BC1A5F">
        <w:t xml:space="preserve"> (Client system, Payer Portals, Payer Policies, Client SOPs, Standing Rules, </w:t>
      </w:r>
      <w:proofErr w:type="spellStart"/>
      <w:r w:rsidRPr="00BC1A5F">
        <w:t>PhyTech</w:t>
      </w:r>
      <w:proofErr w:type="spellEnd"/>
      <w:r w:rsidRPr="00BC1A5F">
        <w:t xml:space="preserve"> Workflows, etc.)</w:t>
      </w:r>
    </w:p>
    <w:p w14:paraId="66A40C54" w14:textId="77777777" w:rsidR="00BC1A5F" w:rsidRPr="00BC1A5F" w:rsidRDefault="00BC1A5F" w:rsidP="00BC1A5F">
      <w:pPr>
        <w:numPr>
          <w:ilvl w:val="1"/>
          <w:numId w:val="1"/>
        </w:numPr>
      </w:pPr>
      <w:r w:rsidRPr="00BC1A5F">
        <w:rPr>
          <w:b/>
          <w:bCs/>
        </w:rPr>
        <w:t>Standing Rule Note:</w:t>
      </w:r>
      <w:r w:rsidRPr="00BC1A5F">
        <w:t xml:space="preserve"> (Check Standing Rules and SOPs – Do NOT add to NEEDBACK if client already has a standing rule to adjust off and/or adjust to CASH) – Apply the standing rule to your claim.</w:t>
      </w:r>
    </w:p>
    <w:p w14:paraId="3E79DC77" w14:textId="77777777" w:rsidR="00BC1A5F" w:rsidRPr="00BC1A5F" w:rsidRDefault="00BC1A5F" w:rsidP="00BC1A5F">
      <w:r w:rsidRPr="00BC1A5F">
        <w:rPr>
          <w:b/>
          <w:bCs/>
        </w:rPr>
        <w:t>Next Steps:</w:t>
      </w:r>
    </w:p>
    <w:p w14:paraId="640B94EC" w14:textId="77777777" w:rsidR="00BC1A5F" w:rsidRPr="00BC1A5F" w:rsidRDefault="00BC1A5F" w:rsidP="00BC1A5F">
      <w:pPr>
        <w:numPr>
          <w:ilvl w:val="0"/>
          <w:numId w:val="2"/>
        </w:numPr>
      </w:pPr>
      <w:r w:rsidRPr="00BC1A5F">
        <w:rPr>
          <w:b/>
          <w:bCs/>
        </w:rPr>
        <w:t>Review the claim’s service dates and units billed</w:t>
      </w:r>
      <w:r w:rsidRPr="00BC1A5F">
        <w:t xml:space="preserve"> for accuracy and consistency.</w:t>
      </w:r>
    </w:p>
    <w:p w14:paraId="2B5D1DD1" w14:textId="77777777" w:rsidR="00BC1A5F" w:rsidRPr="00BC1A5F" w:rsidRDefault="00BC1A5F" w:rsidP="00BC1A5F">
      <w:pPr>
        <w:numPr>
          <w:ilvl w:val="0"/>
          <w:numId w:val="2"/>
        </w:numPr>
      </w:pPr>
      <w:r w:rsidRPr="00BC1A5F">
        <w:rPr>
          <w:b/>
          <w:bCs/>
        </w:rPr>
        <w:t>Check documentation and billing records</w:t>
      </w:r>
      <w:r w:rsidRPr="00BC1A5F">
        <w:t xml:space="preserve"> to verify the number of units corresponds to the dates of service.</w:t>
      </w:r>
    </w:p>
    <w:p w14:paraId="2E4DACF9" w14:textId="77777777" w:rsidR="00BC1A5F" w:rsidRPr="00BC1A5F" w:rsidRDefault="00BC1A5F" w:rsidP="00BC1A5F">
      <w:pPr>
        <w:numPr>
          <w:ilvl w:val="0"/>
          <w:numId w:val="2"/>
        </w:numPr>
      </w:pPr>
      <w:r w:rsidRPr="00BC1A5F">
        <w:rPr>
          <w:b/>
          <w:bCs/>
        </w:rPr>
        <w:t>If discrepancies are found:</w:t>
      </w:r>
    </w:p>
    <w:p w14:paraId="74F1A252" w14:textId="77777777" w:rsidR="00BC1A5F" w:rsidRPr="00BC1A5F" w:rsidRDefault="00BC1A5F" w:rsidP="00BC1A5F">
      <w:pPr>
        <w:numPr>
          <w:ilvl w:val="1"/>
          <w:numId w:val="2"/>
        </w:numPr>
      </w:pPr>
      <w:r w:rsidRPr="00BC1A5F">
        <w:t>Correct the dates or units billed and resubmit the claim.</w:t>
      </w:r>
    </w:p>
    <w:p w14:paraId="74ED2A22" w14:textId="77777777" w:rsidR="00BC1A5F" w:rsidRPr="00BC1A5F" w:rsidRDefault="00BC1A5F" w:rsidP="00BC1A5F">
      <w:pPr>
        <w:numPr>
          <w:ilvl w:val="0"/>
          <w:numId w:val="2"/>
        </w:numPr>
      </w:pPr>
      <w:r w:rsidRPr="00BC1A5F">
        <w:rPr>
          <w:b/>
          <w:bCs/>
        </w:rPr>
        <w:t>If documentation supports the billed units and dates:</w:t>
      </w:r>
    </w:p>
    <w:p w14:paraId="49764E6A" w14:textId="77777777" w:rsidR="00BC1A5F" w:rsidRPr="00BC1A5F" w:rsidRDefault="00BC1A5F" w:rsidP="00BC1A5F">
      <w:pPr>
        <w:numPr>
          <w:ilvl w:val="1"/>
          <w:numId w:val="2"/>
        </w:numPr>
      </w:pPr>
      <w:r w:rsidRPr="00BC1A5F">
        <w:t>Submit an appeal with supporting evidence.</w:t>
      </w:r>
    </w:p>
    <w:p w14:paraId="5AAB2048" w14:textId="77777777" w:rsidR="00BC1A5F" w:rsidRPr="00BC1A5F" w:rsidRDefault="00BC1A5F" w:rsidP="00BC1A5F">
      <w:pPr>
        <w:numPr>
          <w:ilvl w:val="0"/>
          <w:numId w:val="2"/>
        </w:numPr>
      </w:pPr>
      <w:r w:rsidRPr="00BC1A5F">
        <w:rPr>
          <w:b/>
          <w:bCs/>
        </w:rPr>
        <w:t>Document all review findings and actions</w:t>
      </w:r>
      <w:r w:rsidRPr="00BC1A5F">
        <w:t xml:space="preserve"> in the patient account for audit and reference.</w:t>
      </w:r>
    </w:p>
    <w:p w14:paraId="696B7C85" w14:textId="77777777" w:rsidR="007B5BBC" w:rsidRDefault="007B5BBC"/>
    <w:sectPr w:rsidR="007B5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37A"/>
    <w:multiLevelType w:val="multilevel"/>
    <w:tmpl w:val="68CA9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FE3F97"/>
    <w:multiLevelType w:val="multilevel"/>
    <w:tmpl w:val="8C5AF4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6398684">
    <w:abstractNumId w:val="1"/>
  </w:num>
  <w:num w:numId="2" w16cid:durableId="168821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5F"/>
    <w:rsid w:val="007B5BBC"/>
    <w:rsid w:val="00B56021"/>
    <w:rsid w:val="00BC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AF32"/>
  <w15:chartTrackingRefBased/>
  <w15:docId w15:val="{1D3299E3-A7C4-4F96-A31E-A6F96F03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A5F"/>
    <w:rPr>
      <w:rFonts w:eastAsiaTheme="majorEastAsia" w:cstheme="majorBidi"/>
      <w:color w:val="272727" w:themeColor="text1" w:themeTint="D8"/>
    </w:rPr>
  </w:style>
  <w:style w:type="paragraph" w:styleId="Title">
    <w:name w:val="Title"/>
    <w:basedOn w:val="Normal"/>
    <w:next w:val="Normal"/>
    <w:link w:val="TitleChar"/>
    <w:uiPriority w:val="10"/>
    <w:qFormat/>
    <w:rsid w:val="00BC1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A5F"/>
    <w:pPr>
      <w:spacing w:before="160"/>
      <w:jc w:val="center"/>
    </w:pPr>
    <w:rPr>
      <w:i/>
      <w:iCs/>
      <w:color w:val="404040" w:themeColor="text1" w:themeTint="BF"/>
    </w:rPr>
  </w:style>
  <w:style w:type="character" w:customStyle="1" w:styleId="QuoteChar">
    <w:name w:val="Quote Char"/>
    <w:basedOn w:val="DefaultParagraphFont"/>
    <w:link w:val="Quote"/>
    <w:uiPriority w:val="29"/>
    <w:rsid w:val="00BC1A5F"/>
    <w:rPr>
      <w:i/>
      <w:iCs/>
      <w:color w:val="404040" w:themeColor="text1" w:themeTint="BF"/>
    </w:rPr>
  </w:style>
  <w:style w:type="paragraph" w:styleId="ListParagraph">
    <w:name w:val="List Paragraph"/>
    <w:basedOn w:val="Normal"/>
    <w:uiPriority w:val="34"/>
    <w:qFormat/>
    <w:rsid w:val="00BC1A5F"/>
    <w:pPr>
      <w:ind w:left="720"/>
      <w:contextualSpacing/>
    </w:pPr>
  </w:style>
  <w:style w:type="character" w:styleId="IntenseEmphasis">
    <w:name w:val="Intense Emphasis"/>
    <w:basedOn w:val="DefaultParagraphFont"/>
    <w:uiPriority w:val="21"/>
    <w:qFormat/>
    <w:rsid w:val="00BC1A5F"/>
    <w:rPr>
      <w:i/>
      <w:iCs/>
      <w:color w:val="0F4761" w:themeColor="accent1" w:themeShade="BF"/>
    </w:rPr>
  </w:style>
  <w:style w:type="paragraph" w:styleId="IntenseQuote">
    <w:name w:val="Intense Quote"/>
    <w:basedOn w:val="Normal"/>
    <w:next w:val="Normal"/>
    <w:link w:val="IntenseQuoteChar"/>
    <w:uiPriority w:val="30"/>
    <w:qFormat/>
    <w:rsid w:val="00BC1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A5F"/>
    <w:rPr>
      <w:i/>
      <w:iCs/>
      <w:color w:val="0F4761" w:themeColor="accent1" w:themeShade="BF"/>
    </w:rPr>
  </w:style>
  <w:style w:type="character" w:styleId="IntenseReference">
    <w:name w:val="Intense Reference"/>
    <w:basedOn w:val="DefaultParagraphFont"/>
    <w:uiPriority w:val="32"/>
    <w:qFormat/>
    <w:rsid w:val="00BC1A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131200">
      <w:bodyDiv w:val="1"/>
      <w:marLeft w:val="0"/>
      <w:marRight w:val="0"/>
      <w:marTop w:val="0"/>
      <w:marBottom w:val="0"/>
      <w:divBdr>
        <w:top w:val="none" w:sz="0" w:space="0" w:color="auto"/>
        <w:left w:val="none" w:sz="0" w:space="0" w:color="auto"/>
        <w:bottom w:val="none" w:sz="0" w:space="0" w:color="auto"/>
        <w:right w:val="none" w:sz="0" w:space="0" w:color="auto"/>
      </w:divBdr>
    </w:div>
    <w:div w:id="18812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Jennifer  Patterson</cp:lastModifiedBy>
  <cp:revision>1</cp:revision>
  <dcterms:created xsi:type="dcterms:W3CDTF">2025-06-19T19:52:00Z</dcterms:created>
  <dcterms:modified xsi:type="dcterms:W3CDTF">2025-06-19T19:52:00Z</dcterms:modified>
</cp:coreProperties>
</file>