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22" w:rsidRPr="006F3BC6" w:rsidRDefault="00FE1522" w:rsidP="006F3BC6">
      <w:pPr>
        <w:pStyle w:val="NoSpacing"/>
      </w:pPr>
      <w:bookmarkStart w:id="0" w:name="_GoBack"/>
      <w:bookmarkEnd w:id="0"/>
      <w:r w:rsidRPr="005D3AD8">
        <w:rPr>
          <w:noProof/>
        </w:rPr>
        <w:t>11/19/2025</w:t>
      </w:r>
    </w:p>
    <w:p w:rsidR="00FE1522" w:rsidRPr="006F3BC6" w:rsidRDefault="00FE1522" w:rsidP="006F3BC6">
      <w:pPr>
        <w:pStyle w:val="NoSpacing"/>
      </w:pPr>
    </w:p>
    <w:p w:rsidR="00FE1522" w:rsidRPr="006F3BC6" w:rsidRDefault="00FE1522" w:rsidP="006F3BC6">
      <w:pPr>
        <w:pStyle w:val="NoSpacing"/>
      </w:pPr>
      <w:r w:rsidRPr="005D3AD8">
        <w:rPr>
          <w:noProof/>
        </w:rPr>
        <w:t>MOLINA HEALTHCARE MS</w:t>
      </w:r>
    </w:p>
    <w:p w:rsidR="00FE1522" w:rsidRPr="006F3BC6" w:rsidRDefault="00FE1522" w:rsidP="006F3BC6">
      <w:pPr>
        <w:pStyle w:val="NoSpacing"/>
      </w:pPr>
      <w:r w:rsidRPr="005D3AD8">
        <w:rPr>
          <w:noProof/>
        </w:rPr>
        <w:t>Po Box 22618</w:t>
      </w:r>
    </w:p>
    <w:p w:rsidR="00FE1522" w:rsidRPr="006F3BC6" w:rsidRDefault="00FE1522" w:rsidP="006F3BC6">
      <w:pPr>
        <w:pStyle w:val="NoSpacing"/>
      </w:pPr>
      <w:r w:rsidRPr="005D3AD8">
        <w:rPr>
          <w:noProof/>
        </w:rPr>
        <w:t>Long Beach</w:t>
      </w:r>
      <w:proofErr w:type="gramStart"/>
      <w:r w:rsidRPr="006F3BC6">
        <w:t xml:space="preserve">,  </w:t>
      </w:r>
      <w:r w:rsidRPr="005D3AD8">
        <w:rPr>
          <w:noProof/>
        </w:rPr>
        <w:t>CA</w:t>
      </w:r>
      <w:proofErr w:type="gramEnd"/>
      <w:r w:rsidRPr="006F3BC6">
        <w:t xml:space="preserve">,  </w:t>
      </w:r>
      <w:r w:rsidRPr="005D3AD8">
        <w:rPr>
          <w:noProof/>
        </w:rPr>
        <w:t xml:space="preserve">90801    </w:t>
      </w:r>
    </w:p>
    <w:p w:rsidR="00FE1522" w:rsidRPr="006F3BC6" w:rsidRDefault="00FE1522" w:rsidP="006F3BC6">
      <w:pPr>
        <w:pStyle w:val="NoSpacing"/>
      </w:pPr>
    </w:p>
    <w:p w:rsidR="00FE1522" w:rsidRPr="006F3BC6" w:rsidRDefault="00FE1522" w:rsidP="006F3BC6">
      <w:pPr>
        <w:pStyle w:val="NoSpacing"/>
      </w:pPr>
      <w:r w:rsidRPr="006F3BC6">
        <w:t>Patient Name</w:t>
      </w:r>
      <w:r w:rsidRPr="006F3BC6">
        <w:tab/>
      </w:r>
      <w:r w:rsidRPr="006F3BC6">
        <w:tab/>
      </w:r>
      <w:r w:rsidRPr="006F3BC6">
        <w:tab/>
      </w:r>
      <w:r w:rsidRPr="005D3AD8">
        <w:rPr>
          <w:noProof/>
        </w:rPr>
        <w:t>James P</w:t>
      </w:r>
      <w:r w:rsidRPr="006F3BC6">
        <w:t xml:space="preserve">, </w:t>
      </w:r>
      <w:r w:rsidRPr="005D3AD8">
        <w:rPr>
          <w:noProof/>
        </w:rPr>
        <w:t>Smith Jr.</w:t>
      </w:r>
    </w:p>
    <w:p w:rsidR="00FE1522" w:rsidRPr="006F3BC6" w:rsidRDefault="00FE1522" w:rsidP="006F3BC6">
      <w:pPr>
        <w:pStyle w:val="NoSpacing"/>
      </w:pPr>
      <w:r w:rsidRPr="006F3BC6">
        <w:t>Member Name</w:t>
      </w:r>
      <w:r w:rsidRPr="006F3BC6">
        <w:tab/>
      </w:r>
      <w:r w:rsidRPr="006F3BC6">
        <w:tab/>
      </w:r>
      <w:r w:rsidRPr="006F3BC6">
        <w:tab/>
      </w:r>
      <w:r w:rsidRPr="005D3AD8">
        <w:rPr>
          <w:noProof/>
        </w:rPr>
        <w:t>James P Smith Jr.</w:t>
      </w:r>
    </w:p>
    <w:p w:rsidR="00FE1522" w:rsidRPr="006F3BC6" w:rsidRDefault="00FE1522" w:rsidP="006F3BC6">
      <w:pPr>
        <w:pStyle w:val="NoSpacing"/>
      </w:pPr>
      <w:r w:rsidRPr="006F3BC6">
        <w:t>Policy Number</w:t>
      </w:r>
      <w:r w:rsidRPr="006F3BC6">
        <w:tab/>
      </w:r>
      <w:r w:rsidRPr="006F3BC6">
        <w:tab/>
      </w:r>
      <w:r w:rsidRPr="006F3BC6">
        <w:tab/>
      </w:r>
      <w:r w:rsidRPr="005D3AD8">
        <w:rPr>
          <w:noProof/>
        </w:rPr>
        <w:t>852727470</w:t>
      </w:r>
    </w:p>
    <w:p w:rsidR="00FE1522" w:rsidRPr="006F3BC6" w:rsidRDefault="00FE1522" w:rsidP="006F3BC6">
      <w:pPr>
        <w:pStyle w:val="NoSpacing"/>
      </w:pPr>
      <w:r w:rsidRPr="006F3BC6">
        <w:t>Date of Service</w:t>
      </w:r>
      <w:r w:rsidRPr="006F3BC6">
        <w:tab/>
      </w:r>
      <w:r w:rsidRPr="006F3BC6">
        <w:tab/>
      </w:r>
      <w:r w:rsidRPr="006F3BC6">
        <w:tab/>
      </w:r>
      <w:r w:rsidRPr="005D3AD8">
        <w:rPr>
          <w:noProof/>
        </w:rPr>
        <w:t>08/19/2025</w:t>
      </w:r>
    </w:p>
    <w:p w:rsidR="00FE1522" w:rsidRPr="006F3BC6" w:rsidRDefault="00FE1522" w:rsidP="006F3BC6">
      <w:pPr>
        <w:pStyle w:val="NoSpacing"/>
      </w:pPr>
      <w:r w:rsidRPr="006F3BC6">
        <w:t>Claim Number</w:t>
      </w:r>
      <w:r w:rsidRPr="006F3BC6">
        <w:tab/>
      </w:r>
      <w:r w:rsidRPr="006F3BC6">
        <w:tab/>
      </w:r>
      <w:r w:rsidRPr="006F3BC6">
        <w:tab/>
      </w:r>
      <w:r w:rsidRPr="005D3AD8">
        <w:rPr>
          <w:noProof/>
        </w:rPr>
        <w:t>25254227019</w:t>
      </w:r>
    </w:p>
    <w:p w:rsidR="00FE1522" w:rsidRPr="006F3BC6" w:rsidRDefault="00FE1522" w:rsidP="006F3BC6">
      <w:pPr>
        <w:pStyle w:val="NoSpacing"/>
      </w:pPr>
      <w:r w:rsidRPr="006F3BC6">
        <w:t>Billed Charges</w:t>
      </w:r>
      <w:r w:rsidRPr="006F3BC6">
        <w:tab/>
      </w:r>
      <w:r w:rsidRPr="006F3BC6">
        <w:tab/>
      </w:r>
      <w:r w:rsidRPr="006F3BC6">
        <w:tab/>
        <w:t>$</w:t>
      </w:r>
      <w:r w:rsidRPr="005D3AD8">
        <w:rPr>
          <w:noProof/>
        </w:rPr>
        <w:t>323.00</w:t>
      </w:r>
    </w:p>
    <w:p w:rsidR="00FE1522" w:rsidRPr="006F3BC6" w:rsidRDefault="00FE1522" w:rsidP="006F3BC6">
      <w:pPr>
        <w:pStyle w:val="NoSpacing"/>
      </w:pPr>
      <w:r w:rsidRPr="006F3BC6">
        <w:t>Account Number</w:t>
      </w:r>
      <w:r w:rsidRPr="006F3BC6">
        <w:tab/>
      </w:r>
      <w:r w:rsidRPr="006F3BC6">
        <w:tab/>
      </w:r>
      <w:r w:rsidRPr="005D3AD8">
        <w:rPr>
          <w:noProof/>
        </w:rPr>
        <w:t>redm10723</w:t>
      </w:r>
    </w:p>
    <w:p w:rsidR="00FE1522" w:rsidRPr="006F3BC6" w:rsidRDefault="00FE1522" w:rsidP="006F3BC6"/>
    <w:p w:rsidR="00FE1522" w:rsidRPr="006F3BC6" w:rsidRDefault="00FE1522" w:rsidP="006F3BC6">
      <w:r w:rsidRPr="006F3BC6">
        <w:t xml:space="preserve">To Whom It May Concern, </w:t>
      </w:r>
    </w:p>
    <w:p w:rsidR="00FE1522" w:rsidRPr="006F3BC6" w:rsidRDefault="00FE1522" w:rsidP="006F3BC6">
      <w:r w:rsidRPr="006F3BC6">
        <w:t> I am writing to formally appeal the denial of payment for services billed under HCPCS code G0483 for our mutual patient, a member of Blue Cross Blue Shield of Kansas City (BCBS KC). We request that the claim be re-evaluated and processed in accordance with BCBS KC's specific policies, particularly concerning the appropriate coding for definitive drug testing services.</w:t>
      </w:r>
    </w:p>
    <w:p w:rsidR="00FE1522" w:rsidRPr="006F3BC6" w:rsidRDefault="00FE1522" w:rsidP="006F3BC6">
      <w:r w:rsidRPr="006F3BC6">
        <w:rPr>
          <w:b/>
          <w:bCs/>
        </w:rPr>
        <w:t>Background:</w:t>
      </w:r>
    </w:p>
    <w:p w:rsidR="00FE1522" w:rsidRPr="006F3BC6" w:rsidRDefault="00FE1522" w:rsidP="006F3BC6">
      <w:pPr>
        <w:pStyle w:val="NoSpacing"/>
        <w:numPr>
          <w:ilvl w:val="0"/>
          <w:numId w:val="2"/>
        </w:numPr>
      </w:pPr>
      <w:r w:rsidRPr="006F3BC6">
        <w:rPr>
          <w:b/>
          <w:bCs/>
        </w:rPr>
        <w:t>Patient Information:</w:t>
      </w:r>
      <w:r w:rsidRPr="006F3BC6">
        <w:t xml:space="preserve"> [Patient's Name], BCBS KC Member ID: [Member ID]</w:t>
      </w:r>
    </w:p>
    <w:p w:rsidR="00FE1522" w:rsidRPr="006F3BC6" w:rsidRDefault="00FE1522" w:rsidP="006F3BC6">
      <w:pPr>
        <w:pStyle w:val="NoSpacing"/>
        <w:numPr>
          <w:ilvl w:val="0"/>
          <w:numId w:val="2"/>
        </w:numPr>
      </w:pPr>
      <w:r w:rsidRPr="006F3BC6">
        <w:rPr>
          <w:b/>
          <w:bCs/>
        </w:rPr>
        <w:t>Date of Service:</w:t>
      </w:r>
      <w:r w:rsidRPr="006F3BC6">
        <w:t xml:space="preserve"> [Date]</w:t>
      </w:r>
    </w:p>
    <w:p w:rsidR="00FE1522" w:rsidRPr="006F3BC6" w:rsidRDefault="00FE1522" w:rsidP="006F3BC6">
      <w:pPr>
        <w:pStyle w:val="NoSpacing"/>
        <w:numPr>
          <w:ilvl w:val="0"/>
          <w:numId w:val="2"/>
        </w:numPr>
      </w:pPr>
      <w:r w:rsidRPr="006F3BC6">
        <w:rPr>
          <w:b/>
          <w:bCs/>
        </w:rPr>
        <w:t>Billed Code:</w:t>
      </w:r>
      <w:r w:rsidRPr="006F3BC6">
        <w:t xml:space="preserve"> G0483 – Drug test, definitive, 22 or more drug classes</w:t>
      </w:r>
    </w:p>
    <w:p w:rsidR="00FE1522" w:rsidRPr="006F3BC6" w:rsidRDefault="00FE1522" w:rsidP="006F3BC6">
      <w:pPr>
        <w:pStyle w:val="NoSpacing"/>
        <w:numPr>
          <w:ilvl w:val="0"/>
          <w:numId w:val="2"/>
        </w:numPr>
      </w:pPr>
      <w:r w:rsidRPr="006F3BC6">
        <w:rPr>
          <w:b/>
          <w:bCs/>
        </w:rPr>
        <w:t>Requested Code Adjustment:</w:t>
      </w:r>
      <w:r w:rsidRPr="006F3BC6">
        <w:t xml:space="preserve"> G0480 – Drug test, definitive, 1-7 drug classes</w:t>
      </w:r>
    </w:p>
    <w:p w:rsidR="00FE1522" w:rsidRPr="006F3BC6" w:rsidRDefault="00FE1522" w:rsidP="006F3BC6">
      <w:r w:rsidRPr="006F3BC6">
        <w:t>Below are excerpts from this policy which support our reasoning.</w:t>
      </w:r>
    </w:p>
    <w:p w:rsidR="00FE1522" w:rsidRPr="006F3BC6" w:rsidRDefault="00FE1522" w:rsidP="006F3BC6">
      <w:r w:rsidRPr="006F3BC6">
        <w:t xml:space="preserve">Upon reviewing BCBS KC's medical and payment policies, we recognize that the coding for definitive drug testing should accurately reflect the number of drug classes tested. According to the Centers for Medicare &amp; Medicaid Services (CMS) guidelines, definitive drug testing codes (G0480-G0483) are differentiated based on the number of drug classes tested, with G0480 representing 1-7 drug classes and G0483 representing 22 or more drug classes. </w:t>
      </w:r>
    </w:p>
    <w:p w:rsidR="00FE1522" w:rsidRDefault="00FE1522" w:rsidP="006F3BC6">
      <w:pPr>
        <w:pStyle w:val="NoSpacing"/>
      </w:pPr>
      <w:hyperlink r:id="rId7" w:tgtFrame="_blank" w:history="1">
        <w:r w:rsidRPr="006F3BC6">
          <w:rPr>
            <w:rStyle w:val="Hyperlink"/>
          </w:rPr>
          <w:t>Centers for Medicare &amp; Medicaid Services</w:t>
        </w:r>
      </w:hyperlink>
    </w:p>
    <w:p w:rsidR="00FE1522" w:rsidRPr="006F3BC6" w:rsidRDefault="00FE1522" w:rsidP="006F3BC6">
      <w:pPr>
        <w:pStyle w:val="NoSpacing"/>
      </w:pPr>
      <w:r w:rsidRPr="006F3BC6">
        <w:t>In this case, the services provided involved testing fewer than 22 drug classes. Therefore, billing under G0483 may not align with BCBS KC's coding policies. We propose that the claim be adjusted to reflect HCPCS code G0480, which accurately represents the services rendered.</w:t>
      </w:r>
    </w:p>
    <w:p w:rsidR="00FE1522" w:rsidRPr="006F3BC6" w:rsidRDefault="00FE1522" w:rsidP="006F3BC6"/>
    <w:p w:rsidR="00FE1522" w:rsidRPr="006F3BC6" w:rsidRDefault="00FE1522" w:rsidP="006F3BC6">
      <w:r w:rsidRPr="006F3BC6">
        <w:lastRenderedPageBreak/>
        <w:t> </w:t>
      </w:r>
      <w:r w:rsidRPr="006F3BC6">
        <w:rPr>
          <w:noProof/>
          <w:lang w:val="en-IN" w:eastAsia="en-IN"/>
        </w:rPr>
        <w:drawing>
          <wp:inline distT="0" distB="0" distL="0" distR="0" wp14:anchorId="579326E6" wp14:editId="0D48DF8E">
            <wp:extent cx="5486400" cy="1724025"/>
            <wp:effectExtent l="0" t="0" r="0" b="9525"/>
            <wp:docPr id="1041270762" name="Picture 4"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docume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724025"/>
                    </a:xfrm>
                    <a:prstGeom prst="rect">
                      <a:avLst/>
                    </a:prstGeom>
                    <a:noFill/>
                    <a:ln>
                      <a:noFill/>
                    </a:ln>
                  </pic:spPr>
                </pic:pic>
              </a:graphicData>
            </a:graphic>
          </wp:inline>
        </w:drawing>
      </w:r>
    </w:p>
    <w:p w:rsidR="00FE1522" w:rsidRPr="006F3BC6" w:rsidRDefault="00FE1522" w:rsidP="006F3BC6">
      <w:r w:rsidRPr="006F3BC6">
        <w:t> </w:t>
      </w:r>
      <w:r w:rsidRPr="006F3BC6">
        <w:rPr>
          <w:noProof/>
          <w:lang w:val="en-IN" w:eastAsia="en-IN"/>
        </w:rPr>
        <w:drawing>
          <wp:inline distT="0" distB="0" distL="0" distR="0" wp14:anchorId="43481A60" wp14:editId="68EBA302">
            <wp:extent cx="5572125" cy="2714625"/>
            <wp:effectExtent l="0" t="0" r="9525" b="9525"/>
            <wp:docPr id="1015873284"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text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362" cy="2715715"/>
                    </a:xfrm>
                    <a:prstGeom prst="rect">
                      <a:avLst/>
                    </a:prstGeom>
                    <a:noFill/>
                    <a:ln>
                      <a:noFill/>
                    </a:ln>
                  </pic:spPr>
                </pic:pic>
              </a:graphicData>
            </a:graphic>
          </wp:inline>
        </w:drawing>
      </w:r>
    </w:p>
    <w:p w:rsidR="00FE1522" w:rsidRPr="006F3BC6" w:rsidRDefault="00FE1522" w:rsidP="006F3BC6">
      <w:r w:rsidRPr="006F3BC6">
        <w:t> </w:t>
      </w:r>
    </w:p>
    <w:p w:rsidR="00FE1522" w:rsidRPr="006F3BC6" w:rsidRDefault="00FE1522" w:rsidP="006F3BC6">
      <w:pPr>
        <w:pStyle w:val="NoSpacing"/>
      </w:pPr>
      <w:r w:rsidRPr="006F3BC6">
        <w:t>We respectfully request that BCBS KC reprocess the claim under HCPCS code G0480, ensuring compliance with both BCBS KC's policies and CMS guidelines. This adjustment will accurately represent the services provided and facilitate appropriate reimbursement.</w:t>
      </w:r>
    </w:p>
    <w:p w:rsidR="00FE1522" w:rsidRPr="006F3BC6" w:rsidRDefault="00FE1522" w:rsidP="006F3BC6">
      <w:pPr>
        <w:pStyle w:val="NoSpacing"/>
      </w:pPr>
      <w:r w:rsidRPr="006F3BC6">
        <w:t>Thank you for your attention to this matter. Please let us know if additional information or documentation is required to facilitate this adjustment.</w:t>
      </w:r>
    </w:p>
    <w:p w:rsidR="00FE1522" w:rsidRPr="006F3BC6" w:rsidRDefault="00FE1522" w:rsidP="006F3BC6">
      <w:pPr>
        <w:pStyle w:val="NoSpacing"/>
      </w:pPr>
    </w:p>
    <w:p w:rsidR="00FE1522" w:rsidRPr="006F3BC6" w:rsidRDefault="00FE1522" w:rsidP="006F3BC6">
      <w:pPr>
        <w:pStyle w:val="NoSpacing"/>
      </w:pPr>
      <w:r w:rsidRPr="006F3BC6">
        <w:t xml:space="preserve">Sincerely </w:t>
      </w:r>
    </w:p>
    <w:p w:rsidR="00FE1522" w:rsidRPr="006F3BC6" w:rsidRDefault="00FE1522" w:rsidP="006F3BC6">
      <w:pPr>
        <w:pStyle w:val="NoSpacing"/>
      </w:pPr>
    </w:p>
    <w:p w:rsidR="00FE1522" w:rsidRPr="006F3BC6" w:rsidRDefault="00FE1522" w:rsidP="006F3BC6">
      <w:pPr>
        <w:pStyle w:val="NoSpacing"/>
      </w:pPr>
      <w:r w:rsidRPr="006F3BC6">
        <w:t>Your Name</w:t>
      </w:r>
    </w:p>
    <w:p w:rsidR="00FE1522" w:rsidRPr="006F3BC6" w:rsidRDefault="00FE1522" w:rsidP="006F3BC6">
      <w:pPr>
        <w:pStyle w:val="NoSpacing"/>
      </w:pPr>
      <w:r w:rsidRPr="006F3BC6">
        <w:t>Reimbursement Coordinator</w:t>
      </w:r>
    </w:p>
    <w:p w:rsidR="00FE1522" w:rsidRPr="006F3BC6" w:rsidRDefault="00FE1522" w:rsidP="006F3BC6">
      <w:pPr>
        <w:pStyle w:val="NoSpacing"/>
      </w:pPr>
      <w:r w:rsidRPr="006F3BC6">
        <w:t xml:space="preserve">(833)749-8324, extension </w:t>
      </w:r>
    </w:p>
    <w:p w:rsidR="00FE1522" w:rsidRPr="006F3BC6" w:rsidRDefault="00FE1522" w:rsidP="006F3BC6">
      <w:pPr>
        <w:pStyle w:val="NoSpacing"/>
      </w:pPr>
      <w:hyperlink r:id="rId10" w:history="1">
        <w:r w:rsidRPr="006F3BC6">
          <w:rPr>
            <w:rStyle w:val="Hyperlink"/>
          </w:rPr>
          <w:t>collections@phytechsolutions.com</w:t>
        </w:r>
      </w:hyperlink>
      <w:r w:rsidRPr="006F3BC6">
        <w:t xml:space="preserve"> </w:t>
      </w:r>
    </w:p>
    <w:p w:rsidR="00FE1522" w:rsidRPr="006F3BC6" w:rsidRDefault="00FE1522" w:rsidP="006F3BC6">
      <w:pPr>
        <w:pStyle w:val="NoSpacing"/>
      </w:pPr>
    </w:p>
    <w:p w:rsidR="00FE1522" w:rsidRPr="006F3BC6" w:rsidRDefault="00FE1522" w:rsidP="006F3BC6">
      <w:pPr>
        <w:pStyle w:val="NoSpacing"/>
      </w:pPr>
      <w:r w:rsidRPr="006F3BC6">
        <w:t xml:space="preserve">Enclosures:  </w:t>
      </w:r>
      <w:r w:rsidRPr="006F3BC6">
        <w:tab/>
        <w:t>Claim Copy</w:t>
      </w:r>
    </w:p>
    <w:p w:rsidR="00FE1522" w:rsidRDefault="00FE1522" w:rsidP="006F3BC6">
      <w:pPr>
        <w:pStyle w:val="NoSpacing"/>
        <w:sectPr w:rsidR="00FE1522" w:rsidSect="00FE1522">
          <w:headerReference w:type="default" r:id="rId11"/>
          <w:pgSz w:w="12240" w:h="15840"/>
          <w:pgMar w:top="1440" w:right="1440" w:bottom="1440" w:left="1440" w:header="720" w:footer="720" w:gutter="0"/>
          <w:pgNumType w:start="1"/>
          <w:cols w:space="720"/>
          <w:docGrid w:linePitch="360"/>
        </w:sectPr>
      </w:pPr>
      <w:r w:rsidRPr="006F3BC6">
        <w:tab/>
      </w:r>
      <w:r w:rsidRPr="006F3BC6">
        <w:tab/>
        <w:t>Medical Records</w:t>
      </w:r>
      <w:r w:rsidRPr="006F3BC6">
        <w:tab/>
      </w:r>
    </w:p>
    <w:p w:rsidR="00FE1522" w:rsidRDefault="00FE1522" w:rsidP="006F3BC6">
      <w:pPr>
        <w:pStyle w:val="NoSpacing"/>
      </w:pPr>
    </w:p>
    <w:sectPr w:rsidR="00FE1522" w:rsidSect="00FE1522">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3DF" w:rsidRDefault="00C323DF" w:rsidP="006F3BC6">
      <w:pPr>
        <w:spacing w:after="0" w:line="240" w:lineRule="auto"/>
      </w:pPr>
      <w:r>
        <w:separator/>
      </w:r>
    </w:p>
  </w:endnote>
  <w:endnote w:type="continuationSeparator" w:id="0">
    <w:p w:rsidR="00C323DF" w:rsidRDefault="00C323DF" w:rsidP="006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3DF" w:rsidRDefault="00C323DF" w:rsidP="006F3BC6">
      <w:pPr>
        <w:spacing w:after="0" w:line="240" w:lineRule="auto"/>
      </w:pPr>
      <w:r>
        <w:separator/>
      </w:r>
    </w:p>
  </w:footnote>
  <w:footnote w:type="continuationSeparator" w:id="0">
    <w:p w:rsidR="00C323DF" w:rsidRDefault="00C323DF" w:rsidP="006F3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22" w:rsidRPr="006F3BC6" w:rsidRDefault="00FE1522" w:rsidP="006F3BC6">
    <w:pPr>
      <w:pStyle w:val="Header"/>
      <w:jc w:val="right"/>
    </w:pPr>
    <w:r w:rsidRPr="005D3AD8">
      <w:rPr>
        <w:noProof/>
      </w:rPr>
      <w:t>REDMED LLC</w:t>
    </w:r>
  </w:p>
  <w:p w:rsidR="00FE1522" w:rsidRPr="006F3BC6" w:rsidRDefault="00FE1522" w:rsidP="006F3BC6">
    <w:pPr>
      <w:pStyle w:val="Header"/>
      <w:jc w:val="right"/>
    </w:pPr>
    <w:r w:rsidRPr="005D3AD8">
      <w:rPr>
        <w:noProof/>
      </w:rPr>
      <w:t>12 BROOKES XING</w:t>
    </w:r>
  </w:p>
  <w:p w:rsidR="00FE1522" w:rsidRPr="006F3BC6" w:rsidRDefault="00FE1522" w:rsidP="006F3BC6">
    <w:pPr>
      <w:pStyle w:val="Header"/>
      <w:jc w:val="right"/>
    </w:pPr>
    <w:r w:rsidRPr="005D3AD8">
      <w:rPr>
        <w:noProof/>
      </w:rPr>
      <w:t>PONTOTOC</w:t>
    </w:r>
    <w:proofErr w:type="gramStart"/>
    <w:r w:rsidRPr="006F3BC6">
      <w:t xml:space="preserve">,  </w:t>
    </w:r>
    <w:r w:rsidRPr="005D3AD8">
      <w:rPr>
        <w:noProof/>
      </w:rPr>
      <w:t>MS</w:t>
    </w:r>
    <w:proofErr w:type="gramEnd"/>
    <w:r w:rsidRPr="006F3BC6">
      <w:t xml:space="preserve">,  </w:t>
    </w:r>
    <w:r w:rsidRPr="005D3AD8">
      <w:rPr>
        <w:noProof/>
      </w:rPr>
      <w:t xml:space="preserve">38863    </w:t>
    </w:r>
  </w:p>
  <w:p w:rsidR="00FE1522" w:rsidRDefault="00FE1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C6" w:rsidRPr="006F3BC6" w:rsidRDefault="00CE5DD7" w:rsidP="006F3BC6">
    <w:pPr>
      <w:pStyle w:val="Header"/>
      <w:jc w:val="right"/>
    </w:pPr>
    <w:r>
      <w:rPr>
        <w:noProof/>
      </w:rPr>
      <w:t>«PROVORGNAME»</w:t>
    </w:r>
  </w:p>
  <w:p w:rsidR="006F3BC6" w:rsidRPr="006F3BC6" w:rsidRDefault="00CE5DD7" w:rsidP="006F3BC6">
    <w:pPr>
      <w:pStyle w:val="Header"/>
      <w:jc w:val="right"/>
    </w:pPr>
    <w:r>
      <w:rPr>
        <w:noProof/>
      </w:rPr>
      <w:t>«PROVORGADDRESS1»</w:t>
    </w:r>
  </w:p>
  <w:p w:rsidR="006F3BC6" w:rsidRPr="006F3BC6" w:rsidRDefault="00CE5DD7" w:rsidP="006F3BC6">
    <w:pPr>
      <w:pStyle w:val="Header"/>
      <w:jc w:val="right"/>
    </w:pPr>
    <w:r>
      <w:rPr>
        <w:noProof/>
      </w:rPr>
      <w:t>«PROVORGADDRESS2»</w:t>
    </w:r>
  </w:p>
  <w:p w:rsidR="006F3BC6" w:rsidRPr="006F3BC6" w:rsidRDefault="00CE5DD7" w:rsidP="006F3BC6">
    <w:pPr>
      <w:pStyle w:val="Header"/>
      <w:jc w:val="right"/>
    </w:pPr>
    <w:r>
      <w:rPr>
        <w:noProof/>
      </w:rPr>
      <w:t>«PROVORGCITY»</w:t>
    </w:r>
    <w:proofErr w:type="gramStart"/>
    <w:r w:rsidR="006F3BC6" w:rsidRPr="006F3BC6">
      <w:t xml:space="preserve">,  </w:t>
    </w:r>
    <w:r>
      <w:rPr>
        <w:noProof/>
      </w:rPr>
      <w:t>«</w:t>
    </w:r>
    <w:proofErr w:type="gramEnd"/>
    <w:r>
      <w:rPr>
        <w:noProof/>
      </w:rPr>
      <w:t>PROVORGSTATE»</w:t>
    </w:r>
    <w:r w:rsidR="006F3BC6" w:rsidRPr="006F3BC6">
      <w:t xml:space="preserve">,  </w:t>
    </w:r>
    <w:r>
      <w:rPr>
        <w:noProof/>
      </w:rPr>
      <w:t>«PROVORGZIP»</w:t>
    </w:r>
  </w:p>
  <w:p w:rsidR="006F3BC6" w:rsidRDefault="006F3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6F95971"/>
    <w:multiLevelType w:val="multilevel"/>
    <w:tmpl w:val="3CE0B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56344960"/>
    <w:multiLevelType w:val="hybridMultilevel"/>
    <w:tmpl w:val="5944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5C"/>
    <w:rsid w:val="002F6024"/>
    <w:rsid w:val="006F3BC6"/>
    <w:rsid w:val="00757318"/>
    <w:rsid w:val="007B5BBC"/>
    <w:rsid w:val="00B7305C"/>
    <w:rsid w:val="00C323DF"/>
    <w:rsid w:val="00CE5DD7"/>
    <w:rsid w:val="00FE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408B"/>
  <w15:chartTrackingRefBased/>
  <w15:docId w15:val="{974894DB-5173-497F-9752-2C051CE8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3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5C"/>
    <w:rPr>
      <w:rFonts w:eastAsiaTheme="majorEastAsia" w:cstheme="majorBidi"/>
      <w:color w:val="272727" w:themeColor="text1" w:themeTint="D8"/>
    </w:rPr>
  </w:style>
  <w:style w:type="paragraph" w:styleId="Title">
    <w:name w:val="Title"/>
    <w:basedOn w:val="Normal"/>
    <w:next w:val="Normal"/>
    <w:link w:val="TitleChar"/>
    <w:uiPriority w:val="10"/>
    <w:qFormat/>
    <w:rsid w:val="00B7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5C"/>
    <w:pPr>
      <w:spacing w:before="160"/>
      <w:jc w:val="center"/>
    </w:pPr>
    <w:rPr>
      <w:i/>
      <w:iCs/>
      <w:color w:val="404040" w:themeColor="text1" w:themeTint="BF"/>
    </w:rPr>
  </w:style>
  <w:style w:type="character" w:customStyle="1" w:styleId="QuoteChar">
    <w:name w:val="Quote Char"/>
    <w:basedOn w:val="DefaultParagraphFont"/>
    <w:link w:val="Quote"/>
    <w:uiPriority w:val="29"/>
    <w:rsid w:val="00B7305C"/>
    <w:rPr>
      <w:i/>
      <w:iCs/>
      <w:color w:val="404040" w:themeColor="text1" w:themeTint="BF"/>
    </w:rPr>
  </w:style>
  <w:style w:type="paragraph" w:styleId="ListParagraph">
    <w:name w:val="List Paragraph"/>
    <w:basedOn w:val="Normal"/>
    <w:uiPriority w:val="34"/>
    <w:qFormat/>
    <w:rsid w:val="00B7305C"/>
    <w:pPr>
      <w:ind w:left="720"/>
      <w:contextualSpacing/>
    </w:pPr>
  </w:style>
  <w:style w:type="character" w:styleId="IntenseEmphasis">
    <w:name w:val="Intense Emphasis"/>
    <w:basedOn w:val="DefaultParagraphFont"/>
    <w:uiPriority w:val="21"/>
    <w:qFormat/>
    <w:rsid w:val="00B7305C"/>
    <w:rPr>
      <w:i/>
      <w:iCs/>
      <w:color w:val="0F4761" w:themeColor="accent1" w:themeShade="BF"/>
    </w:rPr>
  </w:style>
  <w:style w:type="paragraph" w:styleId="IntenseQuote">
    <w:name w:val="Intense Quote"/>
    <w:basedOn w:val="Normal"/>
    <w:next w:val="Normal"/>
    <w:link w:val="IntenseQuoteChar"/>
    <w:uiPriority w:val="30"/>
    <w:qFormat/>
    <w:rsid w:val="00B73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5C"/>
    <w:rPr>
      <w:i/>
      <w:iCs/>
      <w:color w:val="0F4761" w:themeColor="accent1" w:themeShade="BF"/>
    </w:rPr>
  </w:style>
  <w:style w:type="character" w:styleId="IntenseReference">
    <w:name w:val="Intense Reference"/>
    <w:basedOn w:val="DefaultParagraphFont"/>
    <w:uiPriority w:val="32"/>
    <w:qFormat/>
    <w:rsid w:val="00B7305C"/>
    <w:rPr>
      <w:b/>
      <w:bCs/>
      <w:smallCaps/>
      <w:color w:val="0F4761" w:themeColor="accent1" w:themeShade="BF"/>
      <w:spacing w:val="5"/>
    </w:rPr>
  </w:style>
  <w:style w:type="character" w:styleId="Hyperlink">
    <w:name w:val="Hyperlink"/>
    <w:basedOn w:val="DefaultParagraphFont"/>
    <w:uiPriority w:val="99"/>
    <w:unhideWhenUsed/>
    <w:rsid w:val="006F3BC6"/>
    <w:rPr>
      <w:color w:val="467886" w:themeColor="hyperlink"/>
      <w:u w:val="single"/>
    </w:rPr>
  </w:style>
  <w:style w:type="character" w:customStyle="1" w:styleId="UnresolvedMention">
    <w:name w:val="Unresolved Mention"/>
    <w:basedOn w:val="DefaultParagraphFont"/>
    <w:uiPriority w:val="99"/>
    <w:semiHidden/>
    <w:unhideWhenUsed/>
    <w:rsid w:val="006F3BC6"/>
    <w:rPr>
      <w:color w:val="605E5C"/>
      <w:shd w:val="clear" w:color="auto" w:fill="E1DFDD"/>
    </w:rPr>
  </w:style>
  <w:style w:type="paragraph" w:styleId="NoSpacing">
    <w:name w:val="No Spacing"/>
    <w:uiPriority w:val="1"/>
    <w:qFormat/>
    <w:rsid w:val="006F3BC6"/>
    <w:pPr>
      <w:spacing w:after="0" w:line="240" w:lineRule="auto"/>
    </w:pPr>
  </w:style>
  <w:style w:type="paragraph" w:styleId="Header">
    <w:name w:val="header"/>
    <w:basedOn w:val="Normal"/>
    <w:link w:val="HeaderChar"/>
    <w:uiPriority w:val="99"/>
    <w:unhideWhenUsed/>
    <w:rsid w:val="006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C6"/>
  </w:style>
  <w:style w:type="paragraph" w:styleId="Footer">
    <w:name w:val="footer"/>
    <w:basedOn w:val="Normal"/>
    <w:link w:val="FooterChar"/>
    <w:uiPriority w:val="99"/>
    <w:unhideWhenUsed/>
    <w:rsid w:val="006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7294">
      <w:bodyDiv w:val="1"/>
      <w:marLeft w:val="0"/>
      <w:marRight w:val="0"/>
      <w:marTop w:val="0"/>
      <w:marBottom w:val="0"/>
      <w:divBdr>
        <w:top w:val="none" w:sz="0" w:space="0" w:color="auto"/>
        <w:left w:val="none" w:sz="0" w:space="0" w:color="auto"/>
        <w:bottom w:val="none" w:sz="0" w:space="0" w:color="auto"/>
        <w:right w:val="none" w:sz="0" w:space="0" w:color="auto"/>
      </w:divBdr>
    </w:div>
    <w:div w:id="295599908">
      <w:bodyDiv w:val="1"/>
      <w:marLeft w:val="0"/>
      <w:marRight w:val="0"/>
      <w:marTop w:val="0"/>
      <w:marBottom w:val="0"/>
      <w:divBdr>
        <w:top w:val="none" w:sz="0" w:space="0" w:color="auto"/>
        <w:left w:val="none" w:sz="0" w:space="0" w:color="auto"/>
        <w:bottom w:val="none" w:sz="0" w:space="0" w:color="auto"/>
        <w:right w:val="none" w:sz="0" w:space="0" w:color="auto"/>
      </w:divBdr>
    </w:div>
    <w:div w:id="878396651">
      <w:bodyDiv w:val="1"/>
      <w:marLeft w:val="0"/>
      <w:marRight w:val="0"/>
      <w:marTop w:val="0"/>
      <w:marBottom w:val="0"/>
      <w:divBdr>
        <w:top w:val="none" w:sz="0" w:space="0" w:color="auto"/>
        <w:left w:val="none" w:sz="0" w:space="0" w:color="auto"/>
        <w:bottom w:val="none" w:sz="0" w:space="0" w:color="auto"/>
        <w:right w:val="none" w:sz="0" w:space="0" w:color="auto"/>
      </w:divBdr>
    </w:div>
    <w:div w:id="14421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Outreach-and-Education/Medicare-Learning-Network-MLN/MLNMattersArticles/Downloads/SE1800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llections@phytechsolutions.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2025-11-19T11:31:00Z</dcterms:created>
  <dcterms:modified xsi:type="dcterms:W3CDTF">2025-11-19T11:31:00Z</dcterms:modified>
</cp:coreProperties>
</file>